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1AE6" w:rsidRPr="00AE6299" w:rsidRDefault="007D1AE6" w:rsidP="007D1AE6">
      <w:pPr>
        <w:ind w:left="1843" w:right="1983"/>
        <w:jc w:val="both"/>
        <w:rPr>
          <w:rFonts w:ascii="Tahoma" w:hAnsi="Tahoma" w:cs="Tahoma"/>
          <w:i/>
          <w:sz w:val="20"/>
          <w:szCs w:val="20"/>
        </w:rPr>
      </w:pPr>
      <w:r w:rsidRPr="00AE6299">
        <w:rPr>
          <w:rFonts w:ascii="Tahoma" w:hAnsi="Tahoma" w:cs="Tahoma"/>
          <w:b/>
          <w:i/>
          <w:sz w:val="20"/>
          <w:szCs w:val="20"/>
        </w:rPr>
        <w:t>Sumilla   :</w:t>
      </w:r>
      <w:r w:rsidRPr="00AE6299">
        <w:rPr>
          <w:rFonts w:ascii="Tahoma" w:hAnsi="Tahoma" w:cs="Tahoma"/>
          <w:i/>
          <w:sz w:val="20"/>
          <w:szCs w:val="20"/>
        </w:rPr>
        <w:t xml:space="preserve"> </w:t>
      </w:r>
      <w:r w:rsidRPr="00AE6299">
        <w:rPr>
          <w:rFonts w:ascii="Tahoma" w:hAnsi="Tahoma" w:cs="Tahoma"/>
          <w:i/>
          <w:sz w:val="20"/>
          <w:szCs w:val="20"/>
        </w:rPr>
        <w:tab/>
        <w:t>“Es pasible de sanción el postor que presenta documentos falsos a la Entidad, entendiéndose por tales aquellos que no hayan sido expedidos por su emisor o que, siendo válidamente emitidos, hayan sido adulterados en su forma o contenido, independientemente de quién haya sido su autor o de las circunstancias que condujeron a su falsificación.”</w:t>
      </w:r>
    </w:p>
    <w:p w:rsidR="007D1AE6" w:rsidRPr="00EF6D22" w:rsidRDefault="007D1AE6" w:rsidP="007D1AE6">
      <w:pPr>
        <w:pStyle w:val="Textoindependiente3"/>
        <w:spacing w:after="0"/>
        <w:rPr>
          <w:rFonts w:ascii="Tahoma" w:hAnsi="Tahoma" w:cs="Tahoma"/>
          <w:i/>
          <w:sz w:val="22"/>
          <w:szCs w:val="22"/>
          <w:lang w:val="es-ES"/>
        </w:rPr>
      </w:pPr>
    </w:p>
    <w:p w:rsidR="007D1AE6" w:rsidRPr="00EF6D22" w:rsidRDefault="007D1AE6" w:rsidP="007D1AE6">
      <w:pPr>
        <w:pStyle w:val="Textoindependiente3"/>
        <w:spacing w:after="0"/>
        <w:ind w:left="5387"/>
        <w:jc w:val="both"/>
        <w:rPr>
          <w:rFonts w:ascii="Tahoma" w:hAnsi="Tahoma" w:cs="Tahoma"/>
          <w:b/>
          <w:sz w:val="22"/>
          <w:szCs w:val="22"/>
        </w:rPr>
      </w:pPr>
      <w:r w:rsidRPr="00EF6D22">
        <w:rPr>
          <w:rFonts w:ascii="Tahoma" w:hAnsi="Tahoma" w:cs="Tahoma"/>
          <w:b/>
          <w:sz w:val="22"/>
          <w:szCs w:val="22"/>
        </w:rPr>
        <w:t>Lima,</w:t>
      </w:r>
      <w:r w:rsidR="0024418E">
        <w:rPr>
          <w:rFonts w:ascii="Tahoma" w:hAnsi="Tahoma" w:cs="Tahoma"/>
          <w:b/>
          <w:sz w:val="22"/>
          <w:szCs w:val="22"/>
        </w:rPr>
        <w:t xml:space="preserve"> 24 de Mayo de 2011</w:t>
      </w:r>
    </w:p>
    <w:p w:rsidR="007D1AE6" w:rsidRPr="00EF6D22" w:rsidRDefault="007D1AE6" w:rsidP="007D1AE6">
      <w:pPr>
        <w:pStyle w:val="Textoindependiente3"/>
        <w:spacing w:after="0"/>
        <w:ind w:left="5387"/>
        <w:jc w:val="both"/>
        <w:rPr>
          <w:rFonts w:ascii="Tahoma" w:hAnsi="Tahoma" w:cs="Tahoma"/>
          <w:b/>
          <w:sz w:val="22"/>
          <w:szCs w:val="22"/>
        </w:rPr>
      </w:pPr>
    </w:p>
    <w:p w:rsidR="007D1AE6" w:rsidRDefault="007D1AE6" w:rsidP="007D1AE6">
      <w:pPr>
        <w:ind w:firstLine="567"/>
        <w:contextualSpacing/>
        <w:jc w:val="both"/>
        <w:rPr>
          <w:rFonts w:ascii="Tahoma" w:hAnsi="Tahoma" w:cs="Tahoma"/>
          <w:sz w:val="22"/>
          <w:szCs w:val="22"/>
        </w:rPr>
      </w:pPr>
      <w:r w:rsidRPr="00EF6D22">
        <w:rPr>
          <w:rFonts w:ascii="Tahoma" w:hAnsi="Tahoma" w:cs="Tahoma"/>
          <w:b/>
          <w:sz w:val="22"/>
          <w:szCs w:val="22"/>
        </w:rPr>
        <w:t xml:space="preserve">Visto </w:t>
      </w:r>
      <w:r>
        <w:rPr>
          <w:rFonts w:ascii="Tahoma" w:hAnsi="Tahoma" w:cs="Tahoma"/>
          <w:sz w:val="22"/>
          <w:szCs w:val="22"/>
        </w:rPr>
        <w:t>en sesión de fecha 19 de mayo de 2011</w:t>
      </w:r>
      <w:r w:rsidRPr="00EF6D22">
        <w:rPr>
          <w:rFonts w:ascii="Tahoma" w:hAnsi="Tahoma" w:cs="Tahoma"/>
          <w:sz w:val="22"/>
          <w:szCs w:val="22"/>
        </w:rPr>
        <w:t xml:space="preserve"> la Primera Sala del Tribunal de Contrataciones </w:t>
      </w:r>
      <w:r>
        <w:rPr>
          <w:rFonts w:ascii="Tahoma" w:hAnsi="Tahoma" w:cs="Tahoma"/>
          <w:sz w:val="22"/>
          <w:szCs w:val="22"/>
        </w:rPr>
        <w:t>del Estado el Expediente N° 448.2010</w:t>
      </w:r>
      <w:r w:rsidRPr="00EF6D22">
        <w:rPr>
          <w:rFonts w:ascii="Tahoma" w:hAnsi="Tahoma" w:cs="Tahoma"/>
          <w:sz w:val="22"/>
          <w:szCs w:val="22"/>
        </w:rPr>
        <w:t>-TC</w:t>
      </w:r>
      <w:r>
        <w:rPr>
          <w:rFonts w:ascii="Tahoma" w:hAnsi="Tahoma" w:cs="Tahoma"/>
          <w:sz w:val="22"/>
          <w:szCs w:val="22"/>
        </w:rPr>
        <w:t xml:space="preserve"> – Nº 449.2010-TC (Acumulados)</w:t>
      </w:r>
      <w:r w:rsidRPr="00EF6D22">
        <w:rPr>
          <w:rFonts w:ascii="Tahoma" w:hAnsi="Tahoma" w:cs="Tahoma"/>
          <w:sz w:val="22"/>
          <w:szCs w:val="22"/>
        </w:rPr>
        <w:t xml:space="preserve">; sobre el procedimiento administrativo sancionador iniciado contra </w:t>
      </w:r>
      <w:r>
        <w:rPr>
          <w:rFonts w:ascii="Tahoma" w:hAnsi="Tahoma" w:cs="Tahoma"/>
          <w:sz w:val="22"/>
          <w:szCs w:val="22"/>
        </w:rPr>
        <w:t>las empresas Industria de Sustitutos Lácteos del Perú S.R.L. y M</w:t>
      </w:r>
      <w:r w:rsidRPr="00197FDD">
        <w:rPr>
          <w:rFonts w:ascii="Tahoma" w:hAnsi="Tahoma" w:cs="Tahoma"/>
          <w:sz w:val="22"/>
          <w:szCs w:val="22"/>
        </w:rPr>
        <w:t>oli</w:t>
      </w:r>
      <w:r>
        <w:rPr>
          <w:rFonts w:ascii="Tahoma" w:hAnsi="Tahoma" w:cs="Tahoma"/>
          <w:sz w:val="22"/>
          <w:szCs w:val="22"/>
        </w:rPr>
        <w:t>nera San Francisco S.A., integrantes del Consorcio,</w:t>
      </w:r>
      <w:r>
        <w:rPr>
          <w:rFonts w:ascii="Tahoma" w:eastAsia="MS Mincho" w:hAnsi="Tahoma" w:cs="Tahoma"/>
          <w:sz w:val="22"/>
          <w:szCs w:val="22"/>
        </w:rPr>
        <w:t xml:space="preserve"> </w:t>
      </w:r>
      <w:r>
        <w:rPr>
          <w:rFonts w:ascii="Tahoma" w:hAnsi="Tahoma" w:cs="Tahoma"/>
          <w:sz w:val="22"/>
          <w:szCs w:val="22"/>
        </w:rPr>
        <w:t>por su supuesta responsabilidad al haber pr</w:t>
      </w:r>
      <w:r w:rsidRPr="006F12B4">
        <w:rPr>
          <w:rFonts w:ascii="Tahoma" w:hAnsi="Tahoma" w:cs="Tahoma"/>
          <w:sz w:val="22"/>
          <w:szCs w:val="22"/>
        </w:rPr>
        <w:t xml:space="preserve">esentado documentos falsos o inexactos </w:t>
      </w:r>
      <w:r>
        <w:rPr>
          <w:rFonts w:ascii="Tahoma" w:hAnsi="Tahoma" w:cs="Tahoma"/>
          <w:sz w:val="22"/>
          <w:szCs w:val="22"/>
        </w:rPr>
        <w:t>en la Licitación Pública Nº 001-2008-MPM/CH (Primera Convocatoria).</w:t>
      </w:r>
    </w:p>
    <w:p w:rsidR="007D1AE6" w:rsidRPr="00EF6D22" w:rsidRDefault="007D1AE6" w:rsidP="007D1AE6">
      <w:pPr>
        <w:ind w:firstLine="567"/>
        <w:contextualSpacing/>
        <w:jc w:val="both"/>
        <w:rPr>
          <w:rFonts w:ascii="Tahoma" w:hAnsi="Tahoma" w:cs="Tahoma"/>
          <w:b/>
          <w:sz w:val="22"/>
          <w:szCs w:val="22"/>
          <w:lang w:val="es-ES_tradnl"/>
        </w:rPr>
      </w:pPr>
    </w:p>
    <w:p w:rsidR="007D1AE6" w:rsidRPr="00EF6D22" w:rsidRDefault="007D1AE6" w:rsidP="007D1AE6">
      <w:pPr>
        <w:pStyle w:val="Prrafodelista"/>
        <w:numPr>
          <w:ilvl w:val="0"/>
          <w:numId w:val="1"/>
        </w:numPr>
        <w:ind w:left="567" w:hanging="425"/>
        <w:rPr>
          <w:rFonts w:ascii="Tahoma" w:hAnsi="Tahoma" w:cs="Tahoma"/>
          <w:b/>
          <w:sz w:val="22"/>
          <w:szCs w:val="22"/>
        </w:rPr>
      </w:pPr>
      <w:r w:rsidRPr="00EF6D22">
        <w:rPr>
          <w:rFonts w:ascii="Tahoma" w:hAnsi="Tahoma" w:cs="Tahoma"/>
          <w:b/>
          <w:sz w:val="22"/>
          <w:szCs w:val="22"/>
        </w:rPr>
        <w:t>ANTECEDENTES:</w:t>
      </w:r>
    </w:p>
    <w:p w:rsidR="007D1AE6" w:rsidRPr="00EF6D22" w:rsidRDefault="007D1AE6" w:rsidP="007D1AE6">
      <w:pPr>
        <w:jc w:val="both"/>
        <w:rPr>
          <w:rFonts w:ascii="Tahoma" w:hAnsi="Tahoma" w:cs="Tahoma"/>
          <w:b/>
          <w:sz w:val="22"/>
          <w:szCs w:val="22"/>
          <w:lang w:eastAsia="es-PE"/>
        </w:rPr>
      </w:pPr>
    </w:p>
    <w:p w:rsidR="007D1AE6" w:rsidRDefault="007D1AE6" w:rsidP="007D1AE6">
      <w:pPr>
        <w:pStyle w:val="Sangradetextonormal"/>
        <w:numPr>
          <w:ilvl w:val="0"/>
          <w:numId w:val="5"/>
        </w:numPr>
        <w:spacing w:after="0"/>
        <w:ind w:left="567" w:right="-1" w:hanging="567"/>
        <w:jc w:val="both"/>
        <w:rPr>
          <w:rFonts w:ascii="Tahoma" w:hAnsi="Tahoma" w:cs="Tahoma"/>
          <w:sz w:val="22"/>
          <w:szCs w:val="22"/>
        </w:rPr>
      </w:pPr>
      <w:r>
        <w:rPr>
          <w:rFonts w:ascii="Tahoma" w:hAnsi="Tahoma" w:cs="Tahoma"/>
          <w:sz w:val="22"/>
          <w:szCs w:val="22"/>
        </w:rPr>
        <w:t>El 7 de abril de 2010, la</w:t>
      </w:r>
      <w:r w:rsidRPr="00D6786D">
        <w:rPr>
          <w:rFonts w:ascii="Tahoma" w:hAnsi="Tahoma" w:cs="Tahoma"/>
          <w:sz w:val="22"/>
          <w:szCs w:val="22"/>
        </w:rPr>
        <w:t xml:space="preserve"> </w:t>
      </w:r>
      <w:r w:rsidRPr="00EB1DEF">
        <w:rPr>
          <w:rFonts w:ascii="Tahoma" w:hAnsi="Tahoma" w:cs="Tahoma"/>
          <w:sz w:val="22"/>
          <w:szCs w:val="22"/>
        </w:rPr>
        <w:t>MUNICIPALIDAD PROVINCIAL DE MORROPON CHULUCANAS</w:t>
      </w:r>
      <w:r w:rsidRPr="00D6786D">
        <w:rPr>
          <w:rFonts w:ascii="Tahoma" w:hAnsi="Tahoma" w:cs="Tahoma"/>
          <w:sz w:val="22"/>
          <w:szCs w:val="22"/>
        </w:rPr>
        <w:t>, en adelante la Entidad, convocó</w:t>
      </w:r>
      <w:r>
        <w:rPr>
          <w:rFonts w:ascii="Tahoma" w:hAnsi="Tahoma" w:cs="Tahoma"/>
          <w:sz w:val="22"/>
          <w:szCs w:val="22"/>
        </w:rPr>
        <w:t>, por relación de ítems,</w:t>
      </w:r>
      <w:r w:rsidRPr="00D6786D">
        <w:rPr>
          <w:rFonts w:ascii="Tahoma" w:hAnsi="Tahoma" w:cs="Tahoma"/>
          <w:sz w:val="22"/>
          <w:szCs w:val="22"/>
        </w:rPr>
        <w:t xml:space="preserve"> la </w:t>
      </w:r>
      <w:r>
        <w:rPr>
          <w:rFonts w:ascii="Tahoma" w:hAnsi="Tahoma" w:cs="Tahoma"/>
          <w:sz w:val="22"/>
          <w:szCs w:val="22"/>
        </w:rPr>
        <w:t>Licitación Pública Nº 001-2008-MPM/CH (Primera Convocatoria)</w:t>
      </w:r>
      <w:r w:rsidRPr="00D6786D">
        <w:rPr>
          <w:rFonts w:ascii="Tahoma" w:hAnsi="Tahoma" w:cs="Tahoma"/>
          <w:sz w:val="22"/>
          <w:szCs w:val="22"/>
        </w:rPr>
        <w:t xml:space="preserve"> para la </w:t>
      </w:r>
      <w:r>
        <w:rPr>
          <w:rFonts w:ascii="Tahoma" w:hAnsi="Tahoma" w:cs="Tahoma"/>
          <w:sz w:val="22"/>
          <w:szCs w:val="22"/>
        </w:rPr>
        <w:t>“Adquisición de insumos para el programa vaso de leche” por</w:t>
      </w:r>
      <w:r w:rsidRPr="00D6786D">
        <w:rPr>
          <w:rFonts w:ascii="Tahoma" w:hAnsi="Tahoma" w:cs="Tahoma"/>
          <w:sz w:val="22"/>
          <w:szCs w:val="22"/>
        </w:rPr>
        <w:t xml:space="preserve"> un valor referencial total ascendente a la suma de S/. </w:t>
      </w:r>
      <w:r>
        <w:rPr>
          <w:rFonts w:ascii="Tahoma" w:hAnsi="Tahoma" w:cs="Tahoma"/>
          <w:sz w:val="22"/>
          <w:szCs w:val="22"/>
        </w:rPr>
        <w:t>1’123,808.31</w:t>
      </w:r>
      <w:r w:rsidRPr="00D6786D">
        <w:rPr>
          <w:rFonts w:ascii="Tahoma" w:hAnsi="Tahoma" w:cs="Tahoma"/>
          <w:sz w:val="22"/>
          <w:szCs w:val="22"/>
        </w:rPr>
        <w:t xml:space="preserve"> (</w:t>
      </w:r>
      <w:r>
        <w:rPr>
          <w:rFonts w:ascii="Tahoma" w:hAnsi="Tahoma" w:cs="Tahoma"/>
          <w:sz w:val="22"/>
          <w:szCs w:val="22"/>
        </w:rPr>
        <w:t>Un millón ciento veintitrés mil ochocientos ocho con 31/100 Nuevos Soles</w:t>
      </w:r>
      <w:r w:rsidRPr="00D6786D">
        <w:rPr>
          <w:rFonts w:ascii="Tahoma" w:hAnsi="Tahoma" w:cs="Tahoma"/>
          <w:sz w:val="22"/>
          <w:szCs w:val="22"/>
        </w:rPr>
        <w:t>)</w:t>
      </w:r>
      <w:r>
        <w:rPr>
          <w:rFonts w:ascii="Tahoma" w:hAnsi="Tahoma" w:cs="Tahoma"/>
          <w:sz w:val="22"/>
          <w:szCs w:val="22"/>
        </w:rPr>
        <w:t>.</w:t>
      </w:r>
    </w:p>
    <w:p w:rsidR="007D1AE6" w:rsidRDefault="007D1AE6" w:rsidP="007D1AE6">
      <w:pPr>
        <w:pStyle w:val="Sangradetextonormal"/>
        <w:spacing w:after="0"/>
        <w:ind w:left="567" w:right="-1"/>
        <w:jc w:val="both"/>
        <w:rPr>
          <w:rFonts w:ascii="Tahoma" w:hAnsi="Tahoma" w:cs="Tahoma"/>
          <w:sz w:val="22"/>
          <w:szCs w:val="22"/>
        </w:rPr>
      </w:pPr>
    </w:p>
    <w:p w:rsidR="007D1AE6" w:rsidRDefault="007D1AE6" w:rsidP="007D1AE6">
      <w:pPr>
        <w:pStyle w:val="Sangradetextonormal"/>
        <w:spacing w:after="0"/>
        <w:ind w:left="567" w:right="-1"/>
        <w:jc w:val="both"/>
        <w:rPr>
          <w:rFonts w:ascii="Tahoma" w:hAnsi="Tahoma" w:cs="Tahoma"/>
          <w:sz w:val="22"/>
          <w:szCs w:val="22"/>
        </w:rPr>
      </w:pPr>
      <w:r>
        <w:rPr>
          <w:rFonts w:ascii="Tahoma" w:hAnsi="Tahoma" w:cs="Tahoma"/>
          <w:sz w:val="22"/>
          <w:szCs w:val="22"/>
        </w:rPr>
        <w:t>Cabe precisar que, respecto al ítem Nº 02 del acotado proceso de selección, el insumo materia de convocatoria se realizó para la adquisición de Hojuela de cebada, quinua, maca con soya fortificada con vitaminas y minerales con azúcar.</w:t>
      </w:r>
    </w:p>
    <w:p w:rsidR="007D1AE6" w:rsidRDefault="007D1AE6" w:rsidP="007D1AE6">
      <w:pPr>
        <w:pStyle w:val="Sangradetextonormal"/>
        <w:spacing w:after="0"/>
        <w:ind w:left="567" w:right="-1"/>
        <w:jc w:val="both"/>
        <w:rPr>
          <w:rFonts w:ascii="Tahoma" w:hAnsi="Tahoma" w:cs="Tahoma"/>
          <w:sz w:val="22"/>
          <w:szCs w:val="22"/>
        </w:rPr>
      </w:pPr>
    </w:p>
    <w:p w:rsidR="007D1AE6" w:rsidRDefault="007D1AE6" w:rsidP="007D1AE6">
      <w:pPr>
        <w:pStyle w:val="Sangradetextonormal"/>
        <w:numPr>
          <w:ilvl w:val="0"/>
          <w:numId w:val="5"/>
        </w:numPr>
        <w:spacing w:after="0"/>
        <w:ind w:left="567" w:right="-1" w:hanging="567"/>
        <w:jc w:val="both"/>
        <w:rPr>
          <w:rFonts w:ascii="Tahoma" w:hAnsi="Tahoma" w:cs="Tahoma"/>
          <w:sz w:val="22"/>
          <w:szCs w:val="22"/>
        </w:rPr>
      </w:pPr>
      <w:r w:rsidRPr="00006F97">
        <w:rPr>
          <w:rFonts w:ascii="Tahoma" w:hAnsi="Tahoma" w:cs="Tahoma"/>
          <w:sz w:val="22"/>
          <w:szCs w:val="22"/>
        </w:rPr>
        <w:t>Con fecha</w:t>
      </w:r>
      <w:r>
        <w:rPr>
          <w:rFonts w:ascii="Tahoma" w:hAnsi="Tahoma" w:cs="Tahoma"/>
          <w:sz w:val="22"/>
          <w:szCs w:val="22"/>
        </w:rPr>
        <w:t xml:space="preserve"> 02 de junio del 2008, se llevó a cabo el acto de presentación de propuestas y otorgamiento de la Buena Pro, la misma que fue adjudicada a prorrata favor de la empresa Agroindustria Santa María S.A.C y el Consorcio integrado por las empresas Industria de Sustitutos Lácteos del Perú S.R.L. y M</w:t>
      </w:r>
      <w:r w:rsidRPr="00197FDD">
        <w:rPr>
          <w:rFonts w:ascii="Tahoma" w:hAnsi="Tahoma" w:cs="Tahoma"/>
          <w:sz w:val="22"/>
          <w:szCs w:val="22"/>
        </w:rPr>
        <w:t>oli</w:t>
      </w:r>
      <w:r>
        <w:rPr>
          <w:rFonts w:ascii="Tahoma" w:hAnsi="Tahoma" w:cs="Tahoma"/>
          <w:sz w:val="22"/>
          <w:szCs w:val="22"/>
        </w:rPr>
        <w:t>nera San Francisco S.A., en adelante el Consorcio.</w:t>
      </w:r>
    </w:p>
    <w:p w:rsidR="007D1AE6" w:rsidRDefault="007D1AE6" w:rsidP="007D1AE6">
      <w:pPr>
        <w:pStyle w:val="Sangradetextonormal"/>
        <w:spacing w:after="0"/>
        <w:ind w:left="567" w:right="-1"/>
        <w:jc w:val="both"/>
        <w:rPr>
          <w:rFonts w:ascii="Tahoma" w:hAnsi="Tahoma" w:cs="Tahoma"/>
          <w:sz w:val="22"/>
          <w:szCs w:val="22"/>
        </w:rPr>
      </w:pPr>
    </w:p>
    <w:p w:rsidR="007D1AE6" w:rsidRDefault="007D1AE6" w:rsidP="007D1AE6">
      <w:pPr>
        <w:pStyle w:val="Sangradetextonormal"/>
        <w:numPr>
          <w:ilvl w:val="0"/>
          <w:numId w:val="5"/>
        </w:numPr>
        <w:spacing w:after="0"/>
        <w:ind w:left="567" w:right="-1" w:hanging="567"/>
        <w:jc w:val="both"/>
        <w:rPr>
          <w:rFonts w:ascii="Tahoma" w:hAnsi="Tahoma" w:cs="Tahoma"/>
          <w:sz w:val="22"/>
          <w:szCs w:val="22"/>
        </w:rPr>
      </w:pPr>
      <w:r>
        <w:rPr>
          <w:rFonts w:ascii="Tahoma" w:hAnsi="Tahoma" w:cs="Tahoma"/>
          <w:sz w:val="22"/>
          <w:szCs w:val="22"/>
        </w:rPr>
        <w:t>Con fecha 18 de junio del 2008, el Consorcio y la Entidad suscribieron el Contrato Nº 025-2008-MPM-CH.</w:t>
      </w:r>
    </w:p>
    <w:p w:rsidR="007D1AE6" w:rsidRDefault="007D1AE6" w:rsidP="007D1AE6">
      <w:pPr>
        <w:pStyle w:val="Prrafodelista"/>
        <w:rPr>
          <w:rFonts w:ascii="Tahoma" w:hAnsi="Tahoma" w:cs="Tahoma"/>
          <w:sz w:val="22"/>
          <w:szCs w:val="22"/>
        </w:rPr>
      </w:pPr>
    </w:p>
    <w:p w:rsidR="007D1AE6" w:rsidRDefault="007D1AE6" w:rsidP="007D1AE6">
      <w:pPr>
        <w:pStyle w:val="Sangradetextonormal"/>
        <w:numPr>
          <w:ilvl w:val="0"/>
          <w:numId w:val="5"/>
        </w:numPr>
        <w:spacing w:after="0"/>
        <w:ind w:left="567" w:right="-1" w:hanging="567"/>
        <w:jc w:val="both"/>
        <w:rPr>
          <w:rFonts w:ascii="Tahoma" w:hAnsi="Tahoma" w:cs="Tahoma"/>
          <w:sz w:val="22"/>
          <w:szCs w:val="22"/>
        </w:rPr>
      </w:pPr>
      <w:r>
        <w:rPr>
          <w:rFonts w:ascii="Tahoma" w:hAnsi="Tahoma" w:cs="Tahoma"/>
          <w:sz w:val="22"/>
          <w:szCs w:val="22"/>
        </w:rPr>
        <w:t>A través de la Resolución de Alcaldía Nº 1899-2008-MPM-CH-A de fecha 13 de noviembre del 2008, la Entidad declaró, entre otros, la nulidad del contrato suscrito con el Consorcio, en virtud a los siguiente argumentos:</w:t>
      </w:r>
    </w:p>
    <w:p w:rsidR="007D1AE6" w:rsidRPr="0063014F" w:rsidRDefault="007D1AE6" w:rsidP="007D1AE6">
      <w:pPr>
        <w:rPr>
          <w:rFonts w:ascii="Tahoma" w:hAnsi="Tahoma" w:cs="Tahoma"/>
          <w:sz w:val="22"/>
          <w:szCs w:val="22"/>
        </w:rPr>
      </w:pPr>
    </w:p>
    <w:p w:rsidR="007D1AE6" w:rsidRPr="00783484" w:rsidRDefault="007D1AE6" w:rsidP="007D1AE6">
      <w:pPr>
        <w:pStyle w:val="Sangradetextonormal"/>
        <w:spacing w:after="0"/>
        <w:ind w:left="851" w:right="282"/>
        <w:jc w:val="both"/>
        <w:rPr>
          <w:rFonts w:ascii="Tahoma" w:hAnsi="Tahoma" w:cs="Tahoma"/>
          <w:i/>
          <w:sz w:val="20"/>
          <w:szCs w:val="20"/>
        </w:rPr>
      </w:pPr>
      <w:r w:rsidRPr="00783484">
        <w:rPr>
          <w:rFonts w:ascii="Tahoma" w:hAnsi="Tahoma" w:cs="Tahoma"/>
          <w:i/>
          <w:sz w:val="20"/>
          <w:szCs w:val="20"/>
        </w:rPr>
        <w:lastRenderedPageBreak/>
        <w:t xml:space="preserve">“Que, de la revisión de los actuados se advierte que en atención a la información obtenida de la página web de SUNAT (CONSULTA DE AUTORIZAICÓN DE COMPROBANTES DE PAGO Y OTROS DOCUMENTOS) se ha podido advertir que INDUSTRIA DE SUSTITUTOS LACTEOS DEL PERU S.R.L. con RUC Nº 20511649979, habría girado comprobantes de pago (FACTURA Nº 0001-53, 0001-54, 0001-55, 0001-56 y 0001-60) que </w:t>
      </w:r>
      <w:r w:rsidRPr="00783484">
        <w:rPr>
          <w:rFonts w:ascii="Tahoma" w:hAnsi="Tahoma" w:cs="Tahoma"/>
          <w:b/>
          <w:i/>
          <w:sz w:val="20"/>
          <w:szCs w:val="20"/>
          <w:u w:val="single"/>
        </w:rPr>
        <w:t>NO SE ENCUENTRAN AUTORIZADOS POR LA ADMINISTRACIÓN TRIBUTARIA</w:t>
      </w:r>
      <w:r w:rsidRPr="00783484">
        <w:rPr>
          <w:rFonts w:ascii="Tahoma" w:hAnsi="Tahoma" w:cs="Tahoma"/>
          <w:i/>
          <w:sz w:val="20"/>
          <w:szCs w:val="20"/>
        </w:rPr>
        <w:t>, y que no obstante ello han sido presentados por dicha entidad alimentaria para sustentar su propuesta técnica durante su participación en el proceso selectivo de la Licitación Pública Nº 001-2008-MPM-CH ADQUISICIÓN DE INSUMOS PARA EL PROGRAMA VASO DE LECHE convocada por esta municipalidad; en mérito a lo antes expuesto, invocando el contenido del Oficio Nº 0413-2008-SUNAT/2M0500 de fecha 010.10.2008 (EXP. Nº 14229) expedido por SUNAT, concluimos claramente que las facturas 0001-54, 0001-55, 0001-60, 0001-61 y 0001-00062 que fueron declarados de baja por motivo de extravío – robo no pueden, ni pudieron servir como sustento a la propuesta técnica del postor antes mencionado en el proceso selectivo de la Licitación Pública Nº 001-2008-MPM/CH “ADQUISICION DE INSUMOS PARA EL PROGRAMA VASO DE LECHE”, en consecuencia, los argumentos esgrimidos por INDUSTRIA DE SUSTITUTOS LACTEOS DEL PERU S.R.L. y que se encuentran contenidos en la C.Nº 620-2008/INSULAC-SRL contenida en el Exp. Nº 13875 de fecha 10.10.2008, resultan insubsistentes de plano no siendo mérito suficiente para desvirtuar el apercibimiento decretado por este provincial”</w:t>
      </w:r>
    </w:p>
    <w:p w:rsidR="007D1AE6" w:rsidRDefault="007D1AE6" w:rsidP="007D1AE6">
      <w:pPr>
        <w:pStyle w:val="Prrafodelista"/>
        <w:rPr>
          <w:rFonts w:ascii="Tahoma" w:hAnsi="Tahoma" w:cs="Tahoma"/>
          <w:sz w:val="22"/>
          <w:szCs w:val="22"/>
        </w:rPr>
      </w:pPr>
    </w:p>
    <w:p w:rsidR="007D1AE6" w:rsidRDefault="007D1AE6" w:rsidP="007D1AE6">
      <w:pPr>
        <w:pStyle w:val="Sangradetextonormal"/>
        <w:numPr>
          <w:ilvl w:val="0"/>
          <w:numId w:val="5"/>
        </w:numPr>
        <w:spacing w:after="0"/>
        <w:ind w:left="567" w:right="-1" w:hanging="567"/>
        <w:jc w:val="both"/>
        <w:rPr>
          <w:rFonts w:ascii="Tahoma" w:hAnsi="Tahoma" w:cs="Tahoma"/>
          <w:sz w:val="22"/>
          <w:szCs w:val="22"/>
        </w:rPr>
      </w:pPr>
      <w:r>
        <w:rPr>
          <w:rFonts w:ascii="Tahoma" w:hAnsi="Tahoma" w:cs="Tahoma"/>
          <w:sz w:val="22"/>
          <w:szCs w:val="22"/>
        </w:rPr>
        <w:t>A través de la Resolución de Alcaldía Nº 2031-2008-MPM-CH-A, se dispuso dejar sin efecto la Resolución de Alcaldía Nº 1899-2008-MPM-CH-A de fecha 13 de noviembre del 2008, tomando en consideración la Resolución Nº 3123-2008-TC-S2 de fecha 28 de octubre del 2008, que resolvió el recurso de apelación interpuesto por la empresa Industria de Sustitutos Lácteos del Perú S.R.L. en el ítem Nº 03 de la Licitación Pública Nº 002-2008/MDC/CEPVL, la misma que al evaluar el cuestionamiento de las facturas de serie Nº 001 presentadas por dicha empresa, por no encontrarse autorizadas por la SUNAT, se indicó que el Tribunal no es el ente competente para determinar asuntos de carácter tributario, además, señaló que no había existido a lo largo del procedimiento prueba alguna que haya presentado el Tercero Administrado para sustentar dicho cuestionamiento; no obstante ello, se exhortó a la Entidad a que remita las facturas cuestionadas a la SUNAT, para que realice las indagaciones que considere pertinente.</w:t>
      </w:r>
    </w:p>
    <w:p w:rsidR="007D1AE6" w:rsidRDefault="007D1AE6" w:rsidP="007D1AE6">
      <w:pPr>
        <w:pStyle w:val="Sangradetextonormal"/>
        <w:spacing w:after="0"/>
        <w:ind w:left="567" w:right="-1"/>
        <w:jc w:val="both"/>
        <w:rPr>
          <w:rFonts w:ascii="Tahoma" w:hAnsi="Tahoma" w:cs="Tahoma"/>
          <w:sz w:val="22"/>
          <w:szCs w:val="22"/>
        </w:rPr>
      </w:pPr>
    </w:p>
    <w:p w:rsidR="007D1AE6" w:rsidRPr="008F2F16" w:rsidRDefault="007D1AE6" w:rsidP="007D1AE6">
      <w:pPr>
        <w:pStyle w:val="Sangradetextonormal"/>
        <w:spacing w:after="0"/>
        <w:ind w:left="567" w:right="-1"/>
        <w:jc w:val="both"/>
        <w:rPr>
          <w:rFonts w:ascii="Tahoma" w:hAnsi="Tahoma" w:cs="Tahoma"/>
          <w:b/>
          <w:sz w:val="22"/>
          <w:szCs w:val="22"/>
        </w:rPr>
      </w:pPr>
      <w:r w:rsidRPr="008F2F16">
        <w:rPr>
          <w:rFonts w:ascii="Tahoma" w:hAnsi="Tahoma" w:cs="Tahoma"/>
          <w:b/>
          <w:sz w:val="22"/>
          <w:szCs w:val="22"/>
        </w:rPr>
        <w:t>Del expediente 448-2010-TC</w:t>
      </w:r>
    </w:p>
    <w:p w:rsidR="007D1AE6" w:rsidRDefault="007D1AE6" w:rsidP="007D1AE6">
      <w:pPr>
        <w:pStyle w:val="Sangradetextonormal"/>
        <w:spacing w:after="0"/>
        <w:ind w:left="567" w:right="-1"/>
        <w:jc w:val="both"/>
        <w:rPr>
          <w:rFonts w:ascii="Tahoma" w:hAnsi="Tahoma" w:cs="Tahoma"/>
          <w:sz w:val="22"/>
          <w:szCs w:val="22"/>
        </w:rPr>
      </w:pPr>
    </w:p>
    <w:p w:rsidR="007D1AE6" w:rsidRDefault="007D1AE6" w:rsidP="007D1AE6">
      <w:pPr>
        <w:pStyle w:val="Sangradetextonormal"/>
        <w:numPr>
          <w:ilvl w:val="0"/>
          <w:numId w:val="5"/>
        </w:numPr>
        <w:spacing w:after="0"/>
        <w:ind w:left="567" w:right="-1" w:hanging="567"/>
        <w:jc w:val="both"/>
        <w:rPr>
          <w:rFonts w:ascii="Tahoma" w:hAnsi="Tahoma" w:cs="Tahoma"/>
          <w:sz w:val="22"/>
          <w:szCs w:val="22"/>
        </w:rPr>
      </w:pPr>
      <w:r>
        <w:rPr>
          <w:rFonts w:ascii="Tahoma" w:hAnsi="Tahoma" w:cs="Tahoma"/>
          <w:sz w:val="22"/>
          <w:szCs w:val="22"/>
        </w:rPr>
        <w:t xml:space="preserve">Mediante Oficio Nº 0190-2010-SUNAT/2M0400 presentado el 29 de marzo del 2010, la Superintendencia Nacional de Administración Tributaria – SUNAT, informó a este Tribunal de Contrataciones del Estado, en adelante el Tribunal, que respecto a la Municipalidad de Morropon – Chulucanas se determinó que la empresa Industria de Sustitutos Lácteos del Perú S.R.L., ha emitido comprobantes falsos de acuerdo a la legislación del Impuesto General a las Ventas, al declarar ante la Administración Tributaria el 05 de julio del 2006, la </w:t>
      </w:r>
      <w:r>
        <w:rPr>
          <w:rFonts w:ascii="Tahoma" w:hAnsi="Tahoma" w:cs="Tahoma"/>
          <w:sz w:val="22"/>
          <w:szCs w:val="22"/>
        </w:rPr>
        <w:lastRenderedPageBreak/>
        <w:t>baja de las facturas no emitidas Nos. 001-015 a 001-0500 por motivo de robo o extravío ocurrido el día 04 de julio de 2006; sin embargo, de acuerdo a la información proporcionada por la Entidad, las facturas Nº 001-053 de fecha 28 de junio de 2006; Nº 001-054 de fecha 09 de agosto de 2006, Nº 001-055 de fecha 04 de octubre de 2007, Nº 001-056 de fecha 06 de noviembre de 2007 y Nº 001-060 de fecha 06 de marzo de 2007, fueron presentadas a la entidad como emitidas a supuestos clientes, a fin de que se acredite su experiencia en el ramo y participar en el proceso de Licitación Pública Nº 001-2008-MPM-CH.</w:t>
      </w:r>
    </w:p>
    <w:p w:rsidR="007D1AE6" w:rsidRDefault="007D1AE6" w:rsidP="007D1AE6">
      <w:pPr>
        <w:pStyle w:val="Sangradetextonormal"/>
        <w:spacing w:after="0"/>
        <w:ind w:left="567" w:right="-1"/>
        <w:jc w:val="both"/>
        <w:rPr>
          <w:rFonts w:ascii="Tahoma" w:hAnsi="Tahoma" w:cs="Tahoma"/>
          <w:sz w:val="22"/>
          <w:szCs w:val="22"/>
        </w:rPr>
      </w:pPr>
    </w:p>
    <w:p w:rsidR="007D1AE6" w:rsidRDefault="007D1AE6" w:rsidP="007D1AE6">
      <w:pPr>
        <w:pStyle w:val="Sangradetextonormal"/>
        <w:numPr>
          <w:ilvl w:val="0"/>
          <w:numId w:val="5"/>
        </w:numPr>
        <w:spacing w:after="0"/>
        <w:ind w:left="567" w:right="-1" w:hanging="567"/>
        <w:jc w:val="both"/>
        <w:rPr>
          <w:rFonts w:ascii="Tahoma" w:hAnsi="Tahoma" w:cs="Tahoma"/>
          <w:sz w:val="22"/>
          <w:szCs w:val="22"/>
        </w:rPr>
      </w:pPr>
      <w:r>
        <w:rPr>
          <w:rFonts w:ascii="Tahoma" w:hAnsi="Tahoma" w:cs="Tahoma"/>
          <w:sz w:val="22"/>
          <w:szCs w:val="22"/>
        </w:rPr>
        <w:t>Teniendo en consideración dicho documento, a través del decreto de fecha 05 de abril del 2010, se corrió traslado a la Entidad la denuncia presentada por la Superintendencia Nacional de Administración Tributaria – SUNAT, para que cumpla con remitir, entre otros documentos, un Informe Técnico Legal sobre la procedencia y presunta responsabilidad de la empresa Industria de Sustitutos Lácteos del Perú S.R.L., al haber incluido, como parte de su propuesta técnica, las facturas Nº 001-053, Nº 001-054, Nº 001-055, Nº 001-056 y Nº 001-060, documentos supuestamente falsos o inexactos, presentados en la Licitación Pública Nº 001-2008-MPM-CH. Asimismo, para que indique si la participación de dicha empresa fue realizada en Consorcio.</w:t>
      </w:r>
    </w:p>
    <w:p w:rsidR="007D1AE6" w:rsidRPr="00235DD2" w:rsidRDefault="007D1AE6" w:rsidP="007D1AE6">
      <w:pPr>
        <w:rPr>
          <w:rFonts w:ascii="Tahoma" w:hAnsi="Tahoma" w:cs="Tahoma"/>
          <w:sz w:val="22"/>
          <w:szCs w:val="22"/>
        </w:rPr>
      </w:pPr>
    </w:p>
    <w:p w:rsidR="007D1AE6" w:rsidRPr="008F2F16" w:rsidRDefault="007D1AE6" w:rsidP="007D1AE6">
      <w:pPr>
        <w:pStyle w:val="Sangradetextonormal"/>
        <w:spacing w:after="0"/>
        <w:ind w:left="567" w:right="-1"/>
        <w:jc w:val="both"/>
        <w:rPr>
          <w:rFonts w:ascii="Tahoma" w:hAnsi="Tahoma" w:cs="Tahoma"/>
          <w:b/>
          <w:sz w:val="22"/>
          <w:szCs w:val="22"/>
        </w:rPr>
      </w:pPr>
      <w:r>
        <w:rPr>
          <w:rFonts w:ascii="Tahoma" w:hAnsi="Tahoma" w:cs="Tahoma"/>
          <w:b/>
          <w:sz w:val="22"/>
          <w:szCs w:val="22"/>
        </w:rPr>
        <w:t>Del expediente 449</w:t>
      </w:r>
      <w:r w:rsidRPr="008F2F16">
        <w:rPr>
          <w:rFonts w:ascii="Tahoma" w:hAnsi="Tahoma" w:cs="Tahoma"/>
          <w:b/>
          <w:sz w:val="22"/>
          <w:szCs w:val="22"/>
        </w:rPr>
        <w:t>-2010-TC</w:t>
      </w:r>
    </w:p>
    <w:p w:rsidR="007D1AE6" w:rsidRDefault="007D1AE6" w:rsidP="007D1AE6">
      <w:pPr>
        <w:pStyle w:val="Prrafodelista"/>
        <w:rPr>
          <w:rFonts w:ascii="Tahoma" w:hAnsi="Tahoma" w:cs="Tahoma"/>
          <w:sz w:val="22"/>
          <w:szCs w:val="22"/>
        </w:rPr>
      </w:pPr>
    </w:p>
    <w:p w:rsidR="007D1AE6" w:rsidRDefault="007D1AE6" w:rsidP="007D1AE6">
      <w:pPr>
        <w:pStyle w:val="Sangradetextonormal"/>
        <w:numPr>
          <w:ilvl w:val="0"/>
          <w:numId w:val="5"/>
        </w:numPr>
        <w:spacing w:after="0"/>
        <w:ind w:left="567" w:right="-1" w:hanging="567"/>
        <w:jc w:val="both"/>
        <w:rPr>
          <w:rFonts w:ascii="Tahoma" w:hAnsi="Tahoma" w:cs="Tahoma"/>
          <w:sz w:val="22"/>
          <w:szCs w:val="22"/>
        </w:rPr>
      </w:pPr>
      <w:r w:rsidRPr="00235DD2">
        <w:rPr>
          <w:rFonts w:ascii="Tahoma" w:hAnsi="Tahoma" w:cs="Tahoma"/>
          <w:sz w:val="22"/>
          <w:szCs w:val="22"/>
        </w:rPr>
        <w:t xml:space="preserve">A </w:t>
      </w:r>
      <w:r>
        <w:rPr>
          <w:rFonts w:ascii="Tahoma" w:hAnsi="Tahoma" w:cs="Tahoma"/>
          <w:sz w:val="22"/>
          <w:szCs w:val="22"/>
        </w:rPr>
        <w:t>través del</w:t>
      </w:r>
      <w:r w:rsidRPr="00235DD2">
        <w:rPr>
          <w:rFonts w:ascii="Tahoma" w:hAnsi="Tahoma" w:cs="Tahoma"/>
          <w:sz w:val="22"/>
          <w:szCs w:val="22"/>
        </w:rPr>
        <w:t xml:space="preserve"> Oficio Nº 0099-2010-SUNAT/2M0400 presentado el 29 de marzo del 2010</w:t>
      </w:r>
      <w:r>
        <w:rPr>
          <w:rFonts w:ascii="Tahoma" w:hAnsi="Tahoma" w:cs="Tahoma"/>
          <w:sz w:val="22"/>
          <w:szCs w:val="22"/>
        </w:rPr>
        <w:t>, la Superintendencia Nacional de Administración Tributaria – SUNAT informó que de la fiscalización correspondiente al ejercicio fiscal 2006, efectuada a la contribuyente Industria de Sustitutos Lácteos del Perú S.R.L., se ha determinado que ha emitido comprobantes de pago falsos de acuerdo a la legislación del IGV, hecho que tiene relevancia, toda vez que las referidas facturas han sido presentadas como sustento que acreditaría su experiencia en el ramo, con el fin de participar en licitaciones públicas convocadas por la Municipalidad de Castilla y la Municipalidad de Huancabamba.</w:t>
      </w:r>
    </w:p>
    <w:p w:rsidR="007D1AE6" w:rsidRDefault="007D1AE6" w:rsidP="007D1AE6">
      <w:pPr>
        <w:pStyle w:val="Sangradetextonormal"/>
        <w:spacing w:after="0"/>
        <w:ind w:left="567" w:right="-1"/>
        <w:jc w:val="both"/>
        <w:rPr>
          <w:rFonts w:ascii="Tahoma" w:hAnsi="Tahoma" w:cs="Tahoma"/>
          <w:sz w:val="22"/>
          <w:szCs w:val="22"/>
        </w:rPr>
      </w:pPr>
    </w:p>
    <w:p w:rsidR="007D1AE6" w:rsidRDefault="007D1AE6" w:rsidP="007D1AE6">
      <w:pPr>
        <w:pStyle w:val="Sangradetextonormal"/>
        <w:numPr>
          <w:ilvl w:val="0"/>
          <w:numId w:val="5"/>
        </w:numPr>
        <w:spacing w:after="0"/>
        <w:ind w:left="567" w:right="-1" w:hanging="567"/>
        <w:jc w:val="both"/>
        <w:rPr>
          <w:rFonts w:ascii="Tahoma" w:hAnsi="Tahoma" w:cs="Tahoma"/>
          <w:sz w:val="22"/>
          <w:szCs w:val="22"/>
        </w:rPr>
      </w:pPr>
      <w:r>
        <w:rPr>
          <w:rFonts w:ascii="Tahoma" w:hAnsi="Tahoma" w:cs="Tahoma"/>
          <w:sz w:val="22"/>
          <w:szCs w:val="22"/>
        </w:rPr>
        <w:t>Con decreto de fecha 05 de abril del 2010, se requirió a la Superintendencia Nacional de Administración Tributaria – SUNAT a fin que subsane dicha comunicación, debiendo señalar de manera clara y precisa cuales son los comprobantes de pago presuntamente falsos presentados por la empresa Industria de Sustitutos Lácteos del Perú S.R.L., indicando el numero del proceso de selección en el cual se habría presentado dichos documentos.</w:t>
      </w:r>
    </w:p>
    <w:p w:rsidR="007D1AE6" w:rsidRDefault="007D1AE6" w:rsidP="007D1AE6">
      <w:pPr>
        <w:pStyle w:val="Prrafodelista"/>
        <w:rPr>
          <w:rFonts w:ascii="Tahoma" w:hAnsi="Tahoma" w:cs="Tahoma"/>
          <w:sz w:val="22"/>
          <w:szCs w:val="22"/>
        </w:rPr>
      </w:pPr>
    </w:p>
    <w:p w:rsidR="007D1AE6" w:rsidRDefault="007D1AE6" w:rsidP="007D1AE6">
      <w:pPr>
        <w:pStyle w:val="Sangradetextonormal"/>
        <w:numPr>
          <w:ilvl w:val="0"/>
          <w:numId w:val="5"/>
        </w:numPr>
        <w:spacing w:after="0"/>
        <w:ind w:left="567" w:right="-1" w:hanging="567"/>
        <w:jc w:val="both"/>
        <w:rPr>
          <w:rFonts w:ascii="Tahoma" w:hAnsi="Tahoma" w:cs="Tahoma"/>
          <w:sz w:val="22"/>
          <w:szCs w:val="22"/>
        </w:rPr>
      </w:pPr>
      <w:r>
        <w:rPr>
          <w:rFonts w:ascii="Tahoma" w:hAnsi="Tahoma" w:cs="Tahoma"/>
          <w:sz w:val="22"/>
          <w:szCs w:val="22"/>
        </w:rPr>
        <w:t xml:space="preserve">Mediante Oficio Nº 0288-2010-SUNAT/2M0400 presentado el 24 de abril del 2010, la Superintendencia Nacional de Administración Tributaria – SUNAT, informó que en el </w:t>
      </w:r>
      <w:r w:rsidRPr="00235DD2">
        <w:rPr>
          <w:rFonts w:ascii="Tahoma" w:hAnsi="Tahoma" w:cs="Tahoma"/>
          <w:sz w:val="22"/>
          <w:szCs w:val="22"/>
        </w:rPr>
        <w:t>Oficio Nº 0099-2010-SUNAT/2M0400</w:t>
      </w:r>
      <w:r>
        <w:rPr>
          <w:rFonts w:ascii="Tahoma" w:hAnsi="Tahoma" w:cs="Tahoma"/>
          <w:sz w:val="22"/>
          <w:szCs w:val="22"/>
        </w:rPr>
        <w:t xml:space="preserve"> se consignó erróneamente a la Municipalidad de Huancabamba, cuando debió de haberse consignado que la empresa Industria de Sustitutos Lácteos del Perú S.R.L., </w:t>
      </w:r>
      <w:r>
        <w:rPr>
          <w:rFonts w:ascii="Tahoma" w:hAnsi="Tahoma" w:cs="Tahoma"/>
          <w:sz w:val="22"/>
          <w:szCs w:val="22"/>
        </w:rPr>
        <w:lastRenderedPageBreak/>
        <w:t>habría presentado a la Municipalidad de Morropon – Chulucanas la documentación falsa.</w:t>
      </w:r>
    </w:p>
    <w:p w:rsidR="007D1AE6" w:rsidRDefault="007D1AE6" w:rsidP="007D1AE6">
      <w:pPr>
        <w:pStyle w:val="Prrafodelista"/>
        <w:rPr>
          <w:rFonts w:ascii="Tahoma" w:hAnsi="Tahoma" w:cs="Tahoma"/>
          <w:sz w:val="22"/>
          <w:szCs w:val="22"/>
        </w:rPr>
      </w:pPr>
    </w:p>
    <w:p w:rsidR="007D1AE6" w:rsidRDefault="007D1AE6" w:rsidP="007D1AE6">
      <w:pPr>
        <w:pStyle w:val="Sangradetextonormal"/>
        <w:numPr>
          <w:ilvl w:val="0"/>
          <w:numId w:val="5"/>
        </w:numPr>
        <w:spacing w:after="0"/>
        <w:ind w:left="567" w:right="-1" w:hanging="567"/>
        <w:jc w:val="both"/>
        <w:rPr>
          <w:rFonts w:ascii="Tahoma" w:hAnsi="Tahoma" w:cs="Tahoma"/>
          <w:sz w:val="22"/>
          <w:szCs w:val="22"/>
        </w:rPr>
      </w:pPr>
      <w:r>
        <w:rPr>
          <w:rFonts w:ascii="Tahoma" w:hAnsi="Tahoma" w:cs="Tahoma"/>
          <w:sz w:val="22"/>
          <w:szCs w:val="22"/>
        </w:rPr>
        <w:t>A través del decreto de fecha 29 de abril del 2010, se dispuso la acumulación de los actuados del expediente administrativo Nº 119/2010.TC al expediente administrativo Nº 448/2010.TC, en virtud que existiría identidad de objeto, sujeto y materia, estando los mismos sometidos a un mismo tipo de procedimiento administrativo, motivo por el cual la existencia de conexión entre dichos procedimientos permitiría su tramitación y resolución de manera conjunta.</w:t>
      </w:r>
    </w:p>
    <w:p w:rsidR="007D1AE6" w:rsidRDefault="007D1AE6" w:rsidP="007D1AE6">
      <w:pPr>
        <w:pStyle w:val="Prrafodelista"/>
        <w:rPr>
          <w:rFonts w:ascii="Tahoma" w:hAnsi="Tahoma" w:cs="Tahoma"/>
          <w:sz w:val="22"/>
          <w:szCs w:val="22"/>
        </w:rPr>
      </w:pPr>
    </w:p>
    <w:p w:rsidR="007D1AE6" w:rsidRDefault="007D1AE6" w:rsidP="007D1AE6">
      <w:pPr>
        <w:pStyle w:val="Sangradetextonormal"/>
        <w:numPr>
          <w:ilvl w:val="0"/>
          <w:numId w:val="5"/>
        </w:numPr>
        <w:spacing w:after="0"/>
        <w:ind w:left="567" w:right="-1" w:hanging="567"/>
        <w:jc w:val="both"/>
        <w:rPr>
          <w:rFonts w:ascii="Tahoma" w:hAnsi="Tahoma" w:cs="Tahoma"/>
          <w:sz w:val="22"/>
          <w:szCs w:val="22"/>
        </w:rPr>
      </w:pPr>
      <w:r>
        <w:rPr>
          <w:rFonts w:ascii="Tahoma" w:hAnsi="Tahoma" w:cs="Tahoma"/>
          <w:sz w:val="22"/>
          <w:szCs w:val="22"/>
        </w:rPr>
        <w:t>Con Oficio Nº 255-2010-MPM-CH-A presentado el 24 de junio del 2010, la Entidad adjuntó el Informe Nº 095-2010-MPM-CH-AL de fecha 23 de junio del 2010 y, además, señaló que la empresa Industria de Sustitutos Lácteos del Perú S.R.L. si se ha participado en consorcio, conjuntamente con la empresa Molinera San Francisco.</w:t>
      </w:r>
    </w:p>
    <w:p w:rsidR="007D1AE6" w:rsidRDefault="007D1AE6" w:rsidP="007D1AE6">
      <w:pPr>
        <w:pStyle w:val="Prrafodelista"/>
        <w:rPr>
          <w:rFonts w:ascii="Tahoma" w:hAnsi="Tahoma" w:cs="Tahoma"/>
          <w:sz w:val="22"/>
          <w:szCs w:val="22"/>
        </w:rPr>
      </w:pPr>
    </w:p>
    <w:p w:rsidR="007D1AE6" w:rsidRDefault="007D1AE6" w:rsidP="007D1AE6">
      <w:pPr>
        <w:pStyle w:val="Sangradetextonormal"/>
        <w:numPr>
          <w:ilvl w:val="0"/>
          <w:numId w:val="5"/>
        </w:numPr>
        <w:spacing w:after="0"/>
        <w:ind w:left="567" w:right="-1" w:hanging="567"/>
        <w:jc w:val="both"/>
        <w:rPr>
          <w:rFonts w:ascii="Tahoma" w:hAnsi="Tahoma" w:cs="Tahoma"/>
          <w:sz w:val="22"/>
          <w:szCs w:val="22"/>
        </w:rPr>
      </w:pPr>
      <w:r>
        <w:rPr>
          <w:rFonts w:ascii="Tahoma" w:hAnsi="Tahoma" w:cs="Tahoma"/>
          <w:sz w:val="22"/>
          <w:szCs w:val="22"/>
        </w:rPr>
        <w:t>Mediante decreto de fecha 25 de junio del 2010, se reiteró por última vez a la Entidad a fin que remita un Informe Técnico Legal complementario, que contenga la opinión sobre la procedencia y presunta responsabilidad del Consorcio, al haber presentado documentación falsa o inexacta en el proceso de selección Licitación Pública Nº 001-2008-MPM-CH (Ítem Nº 02).</w:t>
      </w:r>
    </w:p>
    <w:p w:rsidR="007D1AE6" w:rsidRDefault="007D1AE6" w:rsidP="007D1AE6">
      <w:pPr>
        <w:pStyle w:val="Prrafodelista"/>
        <w:rPr>
          <w:rFonts w:ascii="Tahoma" w:hAnsi="Tahoma" w:cs="Tahoma"/>
          <w:sz w:val="22"/>
          <w:szCs w:val="22"/>
        </w:rPr>
      </w:pPr>
    </w:p>
    <w:p w:rsidR="007D1AE6" w:rsidRDefault="007D1AE6" w:rsidP="007D1AE6">
      <w:pPr>
        <w:pStyle w:val="Sangradetextonormal"/>
        <w:numPr>
          <w:ilvl w:val="0"/>
          <w:numId w:val="5"/>
        </w:numPr>
        <w:spacing w:after="0"/>
        <w:ind w:left="567" w:right="-1" w:hanging="567"/>
        <w:jc w:val="both"/>
        <w:rPr>
          <w:rFonts w:ascii="Tahoma" w:hAnsi="Tahoma" w:cs="Tahoma"/>
          <w:sz w:val="22"/>
          <w:szCs w:val="22"/>
        </w:rPr>
      </w:pPr>
      <w:r>
        <w:rPr>
          <w:rFonts w:ascii="Tahoma" w:hAnsi="Tahoma" w:cs="Tahoma"/>
          <w:sz w:val="22"/>
          <w:szCs w:val="22"/>
        </w:rPr>
        <w:t>A través del Oficio Nº 027-2010-MPM-CH-GM presentado el 26 de julio del 2010, la Entidad adjuntó el Informe Nº 114-2010-MPM-CH-AL de fecha 22 de julio del 2010, en el cual concluyó la existencia de responsabilidad administrativa de la empresa Industria de Sustitutos Lácteos del Perú S.R.L., en virtud de la fiscalización realizada por la SUNAT.</w:t>
      </w:r>
    </w:p>
    <w:p w:rsidR="007D1AE6" w:rsidRDefault="007D1AE6" w:rsidP="007D1AE6">
      <w:pPr>
        <w:pStyle w:val="Prrafodelista"/>
        <w:rPr>
          <w:rFonts w:ascii="Tahoma" w:hAnsi="Tahoma" w:cs="Tahoma"/>
          <w:sz w:val="22"/>
          <w:szCs w:val="22"/>
        </w:rPr>
      </w:pPr>
    </w:p>
    <w:p w:rsidR="007D1AE6" w:rsidRDefault="007D1AE6" w:rsidP="007D1AE6">
      <w:pPr>
        <w:pStyle w:val="Sangradetextonormal"/>
        <w:numPr>
          <w:ilvl w:val="0"/>
          <w:numId w:val="5"/>
        </w:numPr>
        <w:spacing w:after="0"/>
        <w:ind w:left="567" w:right="-1" w:hanging="567"/>
        <w:jc w:val="both"/>
        <w:rPr>
          <w:rFonts w:ascii="Tahoma" w:hAnsi="Tahoma" w:cs="Tahoma"/>
          <w:sz w:val="22"/>
          <w:szCs w:val="22"/>
        </w:rPr>
      </w:pPr>
      <w:r>
        <w:rPr>
          <w:rFonts w:ascii="Tahoma" w:hAnsi="Tahoma" w:cs="Tahoma"/>
          <w:sz w:val="22"/>
          <w:szCs w:val="22"/>
        </w:rPr>
        <w:t>Con decreto de fecha 03 de agosto del 2010, se inició procedimiento administrativo sancionador contra el Consorcio, al haber incluido, como parte de su propuesta técnica, las facturas Nº 0001-00053, Nº 0001-00054, Nº 0001-00055, Nº 0001-00056, Nº 0001-00060, documentos supuestamente falsos o inexactos, presentado en el proceso de selección Licitación Pública Nº 001-2008-MPM-CH (Ítem Nº 02). Asimismo, se otorgó a las empresas integrantes del Consorcio un plazo de diez (10) días hábiles, a fin que presenten sus descargos.</w:t>
      </w:r>
    </w:p>
    <w:p w:rsidR="007D1AE6" w:rsidRDefault="007D1AE6" w:rsidP="007D1AE6">
      <w:pPr>
        <w:pStyle w:val="Prrafodelista"/>
        <w:rPr>
          <w:rFonts w:ascii="Tahoma" w:hAnsi="Tahoma" w:cs="Tahoma"/>
          <w:sz w:val="22"/>
          <w:szCs w:val="22"/>
        </w:rPr>
      </w:pPr>
    </w:p>
    <w:p w:rsidR="007D1AE6" w:rsidRDefault="007D1AE6" w:rsidP="007D1AE6">
      <w:pPr>
        <w:pStyle w:val="Sangradetextonormal"/>
        <w:numPr>
          <w:ilvl w:val="0"/>
          <w:numId w:val="5"/>
        </w:numPr>
        <w:spacing w:after="0"/>
        <w:ind w:left="567" w:right="-1" w:hanging="567"/>
        <w:jc w:val="both"/>
        <w:rPr>
          <w:rFonts w:ascii="Tahoma" w:hAnsi="Tahoma" w:cs="Tahoma"/>
          <w:sz w:val="22"/>
          <w:szCs w:val="22"/>
        </w:rPr>
      </w:pPr>
      <w:r>
        <w:rPr>
          <w:rFonts w:ascii="Tahoma" w:hAnsi="Tahoma" w:cs="Tahoma"/>
          <w:sz w:val="22"/>
          <w:szCs w:val="22"/>
        </w:rPr>
        <w:t>A través del escrito presentado el 02 de setiembre del 2010 ante la Oficina Desconcentrada de OSCE, ubicada en la ciudad de Trujillo, y remitida a Mesa de Partes del Tribunal el 06 de setiembre del 2010, la empresa M</w:t>
      </w:r>
      <w:r w:rsidRPr="00197FDD">
        <w:rPr>
          <w:rFonts w:ascii="Tahoma" w:hAnsi="Tahoma" w:cs="Tahoma"/>
          <w:sz w:val="22"/>
          <w:szCs w:val="22"/>
        </w:rPr>
        <w:t>oli</w:t>
      </w:r>
      <w:r>
        <w:rPr>
          <w:rFonts w:ascii="Tahoma" w:hAnsi="Tahoma" w:cs="Tahoma"/>
          <w:sz w:val="22"/>
          <w:szCs w:val="22"/>
        </w:rPr>
        <w:t>nera San Francisco S.A., presentó sus descargos, bajo los siguiente argumentos:</w:t>
      </w:r>
    </w:p>
    <w:p w:rsidR="007D1AE6" w:rsidRPr="00E43ECA" w:rsidRDefault="007D1AE6" w:rsidP="007D1AE6">
      <w:pPr>
        <w:rPr>
          <w:rFonts w:ascii="Tahoma" w:hAnsi="Tahoma" w:cs="Tahoma"/>
          <w:sz w:val="22"/>
          <w:szCs w:val="22"/>
        </w:rPr>
      </w:pPr>
    </w:p>
    <w:p w:rsidR="007D1AE6" w:rsidRDefault="007D1AE6" w:rsidP="007D1AE6">
      <w:pPr>
        <w:pStyle w:val="Sangradetextonormal"/>
        <w:numPr>
          <w:ilvl w:val="0"/>
          <w:numId w:val="6"/>
        </w:numPr>
        <w:spacing w:after="0"/>
        <w:ind w:left="1134" w:right="-1" w:hanging="567"/>
        <w:jc w:val="both"/>
        <w:rPr>
          <w:rFonts w:ascii="Tahoma" w:hAnsi="Tahoma" w:cs="Tahoma"/>
          <w:sz w:val="22"/>
          <w:szCs w:val="22"/>
        </w:rPr>
      </w:pPr>
      <w:r>
        <w:rPr>
          <w:rFonts w:ascii="Tahoma" w:hAnsi="Tahoma" w:cs="Tahoma"/>
          <w:sz w:val="22"/>
          <w:szCs w:val="22"/>
        </w:rPr>
        <w:t xml:space="preserve">No ha tenido nada que ver con la documentación presentada por la empresa Industria de Sustitutos Lácteos del Perú S.R.L., debiéndose considerar que la documentación que si aportó no ha sido cuestionada en absoluto, por tanto, no tiene obligación de responder administrativa, civil o </w:t>
      </w:r>
      <w:r>
        <w:rPr>
          <w:rFonts w:ascii="Tahoma" w:hAnsi="Tahoma" w:cs="Tahoma"/>
          <w:sz w:val="22"/>
          <w:szCs w:val="22"/>
        </w:rPr>
        <w:lastRenderedPageBreak/>
        <w:t>penalmente conforme se desprende del artículo 296 del Reglamento de la Ley, que establece que las infracción del consorcio cometidas durante su participación en el proceso de selección, se imputarán exclusivamente a la parte que las haya cometido aplicándose solo a ésta la sanción a que hubiera lugar, siempre que pueda individualizarse al infractor.</w:t>
      </w:r>
    </w:p>
    <w:p w:rsidR="007D1AE6" w:rsidRDefault="007D1AE6" w:rsidP="007D1AE6">
      <w:pPr>
        <w:pStyle w:val="Sangradetextonormal"/>
        <w:spacing w:after="0"/>
        <w:ind w:left="1134" w:right="-1" w:hanging="567"/>
        <w:jc w:val="both"/>
        <w:rPr>
          <w:rFonts w:ascii="Tahoma" w:hAnsi="Tahoma" w:cs="Tahoma"/>
          <w:sz w:val="22"/>
          <w:szCs w:val="22"/>
        </w:rPr>
      </w:pPr>
    </w:p>
    <w:p w:rsidR="007D1AE6" w:rsidRDefault="007D1AE6" w:rsidP="007D1AE6">
      <w:pPr>
        <w:pStyle w:val="Sangradetextonormal"/>
        <w:numPr>
          <w:ilvl w:val="0"/>
          <w:numId w:val="6"/>
        </w:numPr>
        <w:spacing w:after="0"/>
        <w:ind w:left="1134" w:right="-1" w:hanging="567"/>
        <w:jc w:val="both"/>
        <w:rPr>
          <w:rFonts w:ascii="Tahoma" w:hAnsi="Tahoma" w:cs="Tahoma"/>
          <w:sz w:val="22"/>
          <w:szCs w:val="22"/>
        </w:rPr>
      </w:pPr>
      <w:r>
        <w:rPr>
          <w:rFonts w:ascii="Tahoma" w:hAnsi="Tahoma" w:cs="Tahoma"/>
          <w:sz w:val="22"/>
          <w:szCs w:val="22"/>
        </w:rPr>
        <w:t>Asimismo, de las comunicaciones emitidas por la Entidad, se puede advertir que no ha cuestionado sus documentos, debiéndose considerar que se ha encontrado presunta responsabilidad en la empresa Industria de Sustitutos Lácteos del Perú S.R.L., por lo que solicitó que se excluya del presente procedimiento sancionador.</w:t>
      </w:r>
    </w:p>
    <w:p w:rsidR="007D1AE6" w:rsidRDefault="007D1AE6" w:rsidP="007D1AE6">
      <w:pPr>
        <w:pStyle w:val="Prrafodelista"/>
        <w:rPr>
          <w:rFonts w:ascii="Tahoma" w:hAnsi="Tahoma" w:cs="Tahoma"/>
          <w:sz w:val="22"/>
          <w:szCs w:val="22"/>
        </w:rPr>
      </w:pPr>
    </w:p>
    <w:p w:rsidR="007D1AE6" w:rsidRDefault="007D1AE6" w:rsidP="007D1AE6">
      <w:pPr>
        <w:pStyle w:val="Sangradetextonormal"/>
        <w:numPr>
          <w:ilvl w:val="0"/>
          <w:numId w:val="5"/>
        </w:numPr>
        <w:spacing w:after="0"/>
        <w:ind w:left="567" w:right="-1" w:hanging="567"/>
        <w:jc w:val="both"/>
        <w:rPr>
          <w:rFonts w:ascii="Tahoma" w:hAnsi="Tahoma" w:cs="Tahoma"/>
          <w:sz w:val="22"/>
          <w:szCs w:val="22"/>
        </w:rPr>
      </w:pPr>
      <w:r>
        <w:rPr>
          <w:rFonts w:ascii="Tahoma" w:hAnsi="Tahoma" w:cs="Tahoma"/>
          <w:sz w:val="22"/>
          <w:szCs w:val="22"/>
        </w:rPr>
        <w:t>Mediante decreto de fecha 09 de setiembre del 2010, se tuvo por apersonada a la empresa M</w:t>
      </w:r>
      <w:r w:rsidRPr="00197FDD">
        <w:rPr>
          <w:rFonts w:ascii="Tahoma" w:hAnsi="Tahoma" w:cs="Tahoma"/>
          <w:sz w:val="22"/>
          <w:szCs w:val="22"/>
        </w:rPr>
        <w:t>oli</w:t>
      </w:r>
      <w:r>
        <w:rPr>
          <w:rFonts w:ascii="Tahoma" w:hAnsi="Tahoma" w:cs="Tahoma"/>
          <w:sz w:val="22"/>
          <w:szCs w:val="22"/>
        </w:rPr>
        <w:t>nera San Francisco S.A., integrante del Consorcio y por presentados sus descargos.</w:t>
      </w:r>
    </w:p>
    <w:p w:rsidR="007D1AE6" w:rsidRDefault="007D1AE6" w:rsidP="007D1AE6">
      <w:pPr>
        <w:pStyle w:val="Sangradetextonormal"/>
        <w:spacing w:after="0"/>
        <w:ind w:left="567" w:right="-1"/>
        <w:jc w:val="both"/>
        <w:rPr>
          <w:rFonts w:ascii="Tahoma" w:hAnsi="Tahoma" w:cs="Tahoma"/>
          <w:sz w:val="22"/>
          <w:szCs w:val="22"/>
        </w:rPr>
      </w:pPr>
    </w:p>
    <w:p w:rsidR="007D1AE6" w:rsidRDefault="007D1AE6" w:rsidP="007D1AE6">
      <w:pPr>
        <w:pStyle w:val="Sangradetextonormal"/>
        <w:numPr>
          <w:ilvl w:val="0"/>
          <w:numId w:val="5"/>
        </w:numPr>
        <w:spacing w:after="0"/>
        <w:ind w:left="567" w:right="-1" w:hanging="567"/>
        <w:jc w:val="both"/>
        <w:rPr>
          <w:rFonts w:ascii="Tahoma" w:hAnsi="Tahoma" w:cs="Tahoma"/>
          <w:sz w:val="22"/>
          <w:szCs w:val="22"/>
        </w:rPr>
      </w:pPr>
      <w:r>
        <w:rPr>
          <w:rFonts w:ascii="Tahoma" w:hAnsi="Tahoma" w:cs="Tahoma"/>
          <w:sz w:val="22"/>
          <w:szCs w:val="22"/>
        </w:rPr>
        <w:t>Con decreto de fecha 10 de enero del 2011, se dispuso notificar a la empresa Industria de Sustitutos Lácteos del Perú S.R.L., vía publicación en el Boletín Oficial del Diario Oficial El Peruano, el decreto de fecha 03 de agosto del 2010, a fin que  de conformidad a lo establecido en el numeral 20.1.3 del artículo 20 y numeral 23.1.2 del artículo 23 de la Ley del Procedimiento Administrativo General, Ley Nº 27444, toda vez que a pesar que se ha agotado todas las gestiones tendientes a conocer otro domicilio de la referida empresa, no se pudo ubicar un domicilio cierto y real.</w:t>
      </w:r>
    </w:p>
    <w:p w:rsidR="007D1AE6" w:rsidRDefault="007D1AE6" w:rsidP="007D1AE6">
      <w:pPr>
        <w:pStyle w:val="Prrafodelista"/>
        <w:rPr>
          <w:rFonts w:ascii="Tahoma" w:hAnsi="Tahoma" w:cs="Tahoma"/>
          <w:sz w:val="22"/>
          <w:szCs w:val="22"/>
        </w:rPr>
      </w:pPr>
    </w:p>
    <w:p w:rsidR="007D1AE6" w:rsidRDefault="007D1AE6" w:rsidP="007D1AE6">
      <w:pPr>
        <w:pStyle w:val="Sangradetextonormal"/>
        <w:numPr>
          <w:ilvl w:val="0"/>
          <w:numId w:val="5"/>
        </w:numPr>
        <w:spacing w:after="0"/>
        <w:ind w:left="567" w:right="-1" w:hanging="567"/>
        <w:jc w:val="both"/>
        <w:rPr>
          <w:rFonts w:ascii="Tahoma" w:hAnsi="Tahoma" w:cs="Tahoma"/>
          <w:sz w:val="22"/>
          <w:szCs w:val="22"/>
        </w:rPr>
      </w:pPr>
      <w:r>
        <w:rPr>
          <w:rFonts w:ascii="Tahoma" w:hAnsi="Tahoma" w:cs="Tahoma"/>
          <w:sz w:val="22"/>
          <w:szCs w:val="22"/>
        </w:rPr>
        <w:t>El 01 de febrero del 2011, se publicó en el Boletín Oficial del Diario Oficial El Peruano el decreto de fecha 03 de agosto del 2010, mediante el cual se inicio procedimiento administrativo sancionador a la empresa Industria de Sustitutos Lácteos del Perú S.R.L., a fin que presente sus descargos dentro del plazo de diez (10) días hábiles.</w:t>
      </w:r>
    </w:p>
    <w:p w:rsidR="007D1AE6" w:rsidRDefault="007D1AE6" w:rsidP="007D1AE6">
      <w:pPr>
        <w:pStyle w:val="Prrafodelista"/>
        <w:rPr>
          <w:rFonts w:ascii="Tahoma" w:hAnsi="Tahoma" w:cs="Tahoma"/>
          <w:sz w:val="22"/>
          <w:szCs w:val="22"/>
        </w:rPr>
      </w:pPr>
    </w:p>
    <w:p w:rsidR="007D1AE6" w:rsidRDefault="007D1AE6" w:rsidP="007D1AE6">
      <w:pPr>
        <w:pStyle w:val="Sangradetextonormal"/>
        <w:numPr>
          <w:ilvl w:val="0"/>
          <w:numId w:val="5"/>
        </w:numPr>
        <w:spacing w:after="0"/>
        <w:ind w:left="567" w:right="-1" w:hanging="567"/>
        <w:jc w:val="both"/>
        <w:rPr>
          <w:rFonts w:ascii="Tahoma" w:hAnsi="Tahoma" w:cs="Tahoma"/>
          <w:sz w:val="22"/>
          <w:szCs w:val="22"/>
        </w:rPr>
      </w:pPr>
      <w:r>
        <w:rPr>
          <w:rFonts w:ascii="Tahoma" w:hAnsi="Tahoma" w:cs="Tahoma"/>
          <w:sz w:val="22"/>
          <w:szCs w:val="22"/>
        </w:rPr>
        <w:t>Teniendo en consideración que la empresa Industria de Sustitutos Lácteos del Perú S.R.L. no cumplió con presentar sus descargos dentro del plazo otorgado, mediante decreto de fecha 18 de febrero del 2011, se hizo efectivo el apercibimiento de resolver con la documentación obrante en autos, remitiéndose el presente expediente a la Primera Sala del Tribunal para que resuelva.</w:t>
      </w:r>
    </w:p>
    <w:p w:rsidR="007D1AE6" w:rsidRPr="007D1AE6" w:rsidRDefault="007D1AE6" w:rsidP="007D1AE6">
      <w:pPr>
        <w:rPr>
          <w:rFonts w:ascii="Tahoma" w:hAnsi="Tahoma" w:cs="Tahoma"/>
          <w:b/>
          <w:sz w:val="22"/>
          <w:szCs w:val="22"/>
        </w:rPr>
      </w:pPr>
    </w:p>
    <w:p w:rsidR="007D1AE6" w:rsidRPr="00EF6D22" w:rsidRDefault="007D1AE6" w:rsidP="007D1AE6">
      <w:pPr>
        <w:pStyle w:val="Prrafodelista"/>
        <w:numPr>
          <w:ilvl w:val="0"/>
          <w:numId w:val="1"/>
        </w:numPr>
        <w:ind w:left="567" w:hanging="283"/>
        <w:rPr>
          <w:rFonts w:ascii="Tahoma" w:hAnsi="Tahoma" w:cs="Tahoma"/>
          <w:b/>
          <w:sz w:val="22"/>
          <w:szCs w:val="22"/>
        </w:rPr>
      </w:pPr>
      <w:r w:rsidRPr="00EF6D22">
        <w:rPr>
          <w:rFonts w:ascii="Tahoma" w:hAnsi="Tahoma" w:cs="Tahoma"/>
          <w:b/>
          <w:sz w:val="22"/>
          <w:szCs w:val="22"/>
        </w:rPr>
        <w:t>FUNDAMENTACIÓN</w:t>
      </w:r>
    </w:p>
    <w:p w:rsidR="007D1AE6" w:rsidRPr="00EF6D22" w:rsidRDefault="007D1AE6" w:rsidP="007D1AE6">
      <w:pPr>
        <w:ind w:left="426"/>
        <w:jc w:val="both"/>
        <w:rPr>
          <w:rFonts w:ascii="Tahoma" w:hAnsi="Tahoma" w:cs="Tahoma"/>
          <w:sz w:val="22"/>
          <w:szCs w:val="22"/>
          <w:lang w:eastAsia="es-PE"/>
        </w:rPr>
      </w:pPr>
    </w:p>
    <w:p w:rsidR="007D1AE6" w:rsidRPr="00A4533D" w:rsidRDefault="007D1AE6" w:rsidP="007D1AE6">
      <w:pPr>
        <w:numPr>
          <w:ilvl w:val="0"/>
          <w:numId w:val="7"/>
        </w:numPr>
        <w:ind w:left="567"/>
        <w:jc w:val="both"/>
        <w:rPr>
          <w:rFonts w:ascii="Tahoma" w:hAnsi="Tahoma" w:cs="Tahoma"/>
          <w:color w:val="000000" w:themeColor="text1"/>
          <w:sz w:val="22"/>
          <w:szCs w:val="22"/>
        </w:rPr>
      </w:pPr>
      <w:r w:rsidRPr="00A4533D">
        <w:rPr>
          <w:rFonts w:ascii="Tahoma" w:hAnsi="Tahoma" w:cs="Tahoma"/>
          <w:color w:val="000000" w:themeColor="text1"/>
          <w:sz w:val="22"/>
          <w:szCs w:val="22"/>
        </w:rPr>
        <w:t>El presente procedimiento sancionador ha s</w:t>
      </w:r>
      <w:r>
        <w:rPr>
          <w:rFonts w:ascii="Tahoma" w:hAnsi="Tahoma" w:cs="Tahoma"/>
          <w:color w:val="000000" w:themeColor="text1"/>
          <w:sz w:val="22"/>
          <w:szCs w:val="22"/>
        </w:rPr>
        <w:t xml:space="preserve">ido iniciado para determinar si </w:t>
      </w:r>
      <w:r w:rsidRPr="00A4533D">
        <w:rPr>
          <w:rFonts w:ascii="Tahoma" w:hAnsi="Tahoma" w:cs="Tahoma"/>
          <w:color w:val="000000" w:themeColor="text1"/>
          <w:sz w:val="22"/>
          <w:szCs w:val="22"/>
        </w:rPr>
        <w:t>la</w:t>
      </w:r>
      <w:r>
        <w:rPr>
          <w:rFonts w:ascii="Tahoma" w:hAnsi="Tahoma" w:cs="Tahoma"/>
          <w:color w:val="000000" w:themeColor="text1"/>
          <w:sz w:val="22"/>
          <w:szCs w:val="22"/>
        </w:rPr>
        <w:t xml:space="preserve">s empresas </w:t>
      </w:r>
      <w:r>
        <w:rPr>
          <w:rFonts w:ascii="Tahoma" w:hAnsi="Tahoma" w:cs="Tahoma"/>
          <w:sz w:val="22"/>
          <w:szCs w:val="22"/>
        </w:rPr>
        <w:t>Industria de Sustitutos Lácteos del Perú S.R.L. y M</w:t>
      </w:r>
      <w:r w:rsidRPr="00197FDD">
        <w:rPr>
          <w:rFonts w:ascii="Tahoma" w:hAnsi="Tahoma" w:cs="Tahoma"/>
          <w:sz w:val="22"/>
          <w:szCs w:val="22"/>
        </w:rPr>
        <w:t>oli</w:t>
      </w:r>
      <w:r>
        <w:rPr>
          <w:rFonts w:ascii="Tahoma" w:hAnsi="Tahoma" w:cs="Tahoma"/>
          <w:sz w:val="22"/>
          <w:szCs w:val="22"/>
        </w:rPr>
        <w:t>nera San Francisco S.A., integrantes del Consorcio,</w:t>
      </w:r>
      <w:r w:rsidRPr="00A4533D">
        <w:rPr>
          <w:rFonts w:ascii="Tahoma" w:hAnsi="Tahoma" w:cs="Tahoma"/>
          <w:color w:val="000000" w:themeColor="text1"/>
          <w:sz w:val="22"/>
          <w:szCs w:val="22"/>
        </w:rPr>
        <w:t xml:space="preserve"> ha</w:t>
      </w:r>
      <w:r>
        <w:rPr>
          <w:rFonts w:ascii="Tahoma" w:hAnsi="Tahoma" w:cs="Tahoma"/>
          <w:color w:val="000000" w:themeColor="text1"/>
          <w:sz w:val="22"/>
          <w:szCs w:val="22"/>
        </w:rPr>
        <w:t>n</w:t>
      </w:r>
      <w:r w:rsidRPr="00A4533D">
        <w:rPr>
          <w:rFonts w:ascii="Tahoma" w:hAnsi="Tahoma" w:cs="Tahoma"/>
          <w:color w:val="000000" w:themeColor="text1"/>
          <w:sz w:val="22"/>
          <w:szCs w:val="22"/>
        </w:rPr>
        <w:t xml:space="preserve"> incurrido en responsabilidad administrativa por la supuesta presentación de document</w:t>
      </w:r>
      <w:r>
        <w:rPr>
          <w:rFonts w:ascii="Tahoma" w:hAnsi="Tahoma" w:cs="Tahoma"/>
          <w:color w:val="000000" w:themeColor="text1"/>
          <w:sz w:val="22"/>
          <w:szCs w:val="22"/>
        </w:rPr>
        <w:t>os falsos o inexactos durante el ítem Nº 02 de la</w:t>
      </w:r>
      <w:r w:rsidRPr="00A4533D">
        <w:rPr>
          <w:rFonts w:ascii="Tahoma" w:hAnsi="Tahoma" w:cs="Tahoma"/>
          <w:color w:val="000000" w:themeColor="text1"/>
          <w:sz w:val="22"/>
          <w:szCs w:val="22"/>
        </w:rPr>
        <w:t xml:space="preserve"> </w:t>
      </w:r>
      <w:r>
        <w:rPr>
          <w:rFonts w:ascii="Tahoma" w:hAnsi="Tahoma" w:cs="Tahoma"/>
          <w:sz w:val="22"/>
          <w:szCs w:val="22"/>
        </w:rPr>
        <w:t>Licitación Pública Nº 001-2008-MPM/CH (Primera Convocatoria)</w:t>
      </w:r>
      <w:r w:rsidRPr="00A4533D">
        <w:rPr>
          <w:rFonts w:ascii="Tahoma" w:hAnsi="Tahoma" w:cs="Tahoma"/>
          <w:color w:val="000000" w:themeColor="text1"/>
          <w:sz w:val="22"/>
          <w:szCs w:val="22"/>
        </w:rPr>
        <w:t xml:space="preserve">; infracción tipificada en el literal i) del numeral 51.1 del artículo 51 </w:t>
      </w:r>
      <w:r w:rsidRPr="00A4533D">
        <w:rPr>
          <w:rFonts w:ascii="Tahoma" w:hAnsi="Tahoma" w:cs="Tahoma"/>
          <w:color w:val="000000" w:themeColor="text1"/>
          <w:sz w:val="22"/>
          <w:szCs w:val="22"/>
        </w:rPr>
        <w:lastRenderedPageBreak/>
        <w:t>de la Ley de Contrataciones del Estado</w:t>
      </w:r>
      <w:r w:rsidRPr="00A4533D">
        <w:rPr>
          <w:rFonts w:ascii="Tahoma" w:hAnsi="Tahoma" w:cs="Tahoma"/>
          <w:color w:val="000000" w:themeColor="text1"/>
          <w:sz w:val="22"/>
          <w:szCs w:val="22"/>
          <w:vertAlign w:val="superscript"/>
        </w:rPr>
        <w:footnoteReference w:id="2"/>
      </w:r>
      <w:r w:rsidRPr="00A4533D">
        <w:rPr>
          <w:rFonts w:ascii="Tahoma" w:hAnsi="Tahoma" w:cs="Tahoma"/>
          <w:color w:val="000000" w:themeColor="text1"/>
          <w:sz w:val="22"/>
          <w:szCs w:val="22"/>
        </w:rPr>
        <w:t>, en adelante la Ley, concordante con el literal i) del numeral 1 del artículo 237 de su Reglamento</w:t>
      </w:r>
      <w:r w:rsidRPr="00A4533D">
        <w:rPr>
          <w:rFonts w:ascii="Tahoma" w:hAnsi="Tahoma" w:cs="Tahoma"/>
          <w:color w:val="000000" w:themeColor="text1"/>
          <w:sz w:val="22"/>
          <w:szCs w:val="22"/>
          <w:vertAlign w:val="superscript"/>
        </w:rPr>
        <w:footnoteReference w:id="3"/>
      </w:r>
      <w:r w:rsidRPr="00A4533D">
        <w:rPr>
          <w:rFonts w:ascii="Tahoma" w:hAnsi="Tahoma" w:cs="Tahoma"/>
          <w:color w:val="000000" w:themeColor="text1"/>
          <w:sz w:val="22"/>
          <w:szCs w:val="22"/>
        </w:rPr>
        <w:t>, normas vigentes al suscitarse los hechos.</w:t>
      </w:r>
    </w:p>
    <w:p w:rsidR="007D1AE6" w:rsidRPr="00A4533D" w:rsidRDefault="007D1AE6" w:rsidP="007D1AE6">
      <w:pPr>
        <w:ind w:left="720"/>
        <w:rPr>
          <w:rFonts w:ascii="Tahoma" w:hAnsi="Tahoma" w:cs="Tahoma"/>
          <w:b/>
          <w:bCs/>
          <w:sz w:val="22"/>
          <w:szCs w:val="22"/>
        </w:rPr>
      </w:pPr>
    </w:p>
    <w:p w:rsidR="007D1AE6" w:rsidRPr="00A4533D" w:rsidRDefault="007D1AE6" w:rsidP="007D1AE6">
      <w:pPr>
        <w:numPr>
          <w:ilvl w:val="0"/>
          <w:numId w:val="7"/>
        </w:numPr>
        <w:ind w:left="567"/>
        <w:jc w:val="both"/>
        <w:rPr>
          <w:rFonts w:ascii="Tahoma" w:hAnsi="Tahoma" w:cs="Tahoma"/>
          <w:sz w:val="22"/>
          <w:szCs w:val="22"/>
        </w:rPr>
      </w:pPr>
      <w:r w:rsidRPr="00A4533D">
        <w:rPr>
          <w:rFonts w:ascii="Tahoma" w:hAnsi="Tahoma" w:cs="Tahoma"/>
          <w:sz w:val="22"/>
          <w:szCs w:val="22"/>
        </w:rPr>
        <w:t>Sobre el particular, el literal i) del artículo 51 de la Ley, concordante con el artículo 237 del Reglamento establece que los agentes privados de la contratación incurrirán en infracción susceptible de sanción cuando presenten documentos falsos o información inexacta a las Entidades , al Tribunal o al OSCE. Dicha infracción se configura con la sola presentación del documento falso o inexacto, sin que la norma exija otros factores adicionales ; es decir, con la sola afectación del Principio de Presunción de Veracidad</w:t>
      </w:r>
      <w:r w:rsidRPr="00A4533D">
        <w:rPr>
          <w:rStyle w:val="Refdenotaalpie"/>
          <w:rFonts w:ascii="Tahoma" w:hAnsi="Tahoma" w:cs="Tahoma"/>
          <w:sz w:val="22"/>
          <w:szCs w:val="22"/>
        </w:rPr>
        <w:footnoteReference w:id="4"/>
      </w:r>
      <w:r w:rsidRPr="00A4533D">
        <w:rPr>
          <w:rFonts w:ascii="Tahoma" w:hAnsi="Tahoma" w:cs="Tahoma"/>
          <w:sz w:val="22"/>
          <w:szCs w:val="22"/>
        </w:rPr>
        <w:t xml:space="preserve"> consagrado en el acápite 1.7 del Artículo IV del Título Preliminar de la Ley Nº 27444, del Procedimiento Administrativo General, por cuanto la Administración Pública presume que todos los documentos y declaraciones formuladas por los administrados responden a la verdad de los hechos que ellos afirman, reservándose, en virtud de lo establecido en el numeral 1.16 del citado dispositivo, el derecho de verificar posteriormente la veracidad y autenticidad de los mismos.</w:t>
      </w:r>
    </w:p>
    <w:p w:rsidR="007D1AE6" w:rsidRPr="00A4533D" w:rsidRDefault="007D1AE6" w:rsidP="007D1AE6">
      <w:pPr>
        <w:ind w:left="360"/>
        <w:rPr>
          <w:rFonts w:ascii="Tahoma" w:hAnsi="Tahoma" w:cs="Tahoma"/>
          <w:sz w:val="22"/>
          <w:szCs w:val="22"/>
        </w:rPr>
      </w:pPr>
    </w:p>
    <w:p w:rsidR="007D1AE6" w:rsidRPr="00A4533D" w:rsidRDefault="007D1AE6" w:rsidP="007D1AE6">
      <w:pPr>
        <w:numPr>
          <w:ilvl w:val="0"/>
          <w:numId w:val="7"/>
        </w:numPr>
        <w:ind w:left="567"/>
        <w:jc w:val="both"/>
        <w:rPr>
          <w:rFonts w:ascii="Tahoma" w:hAnsi="Tahoma" w:cs="Tahoma"/>
          <w:sz w:val="22"/>
          <w:szCs w:val="22"/>
        </w:rPr>
      </w:pPr>
      <w:r w:rsidRPr="00A4533D">
        <w:rPr>
          <w:rFonts w:ascii="Tahoma" w:hAnsi="Tahoma" w:cs="Tahoma"/>
          <w:sz w:val="22"/>
          <w:szCs w:val="22"/>
        </w:rPr>
        <w:t xml:space="preserve">Asimismo, </w:t>
      </w:r>
      <w:r w:rsidRPr="00A4533D">
        <w:rPr>
          <w:rFonts w:ascii="Tahoma" w:hAnsi="Tahoma" w:cs="Tahoma"/>
          <w:sz w:val="22"/>
          <w:szCs w:val="22"/>
          <w:lang w:val="es-MX"/>
        </w:rPr>
        <w:t xml:space="preserve">el artículo 42 de la Ley de Procedimiento Administrativo General establece que todas las declaraciones juradas, los documentos sucedáneos presentados y la información incluida en los escritos y formularios que presenten los administrados para la realización de procedimientos administrativos, </w:t>
      </w:r>
      <w:r w:rsidRPr="00A4533D">
        <w:rPr>
          <w:rFonts w:ascii="Tahoma" w:hAnsi="Tahoma" w:cs="Tahoma"/>
          <w:b/>
          <w:bCs/>
          <w:sz w:val="22"/>
          <w:szCs w:val="22"/>
          <w:lang w:val="es-MX"/>
        </w:rPr>
        <w:t>se presumen verificados por quien hace uso de ellos, así como de contenido veraz para fines del procedimiento administrativo</w:t>
      </w:r>
      <w:r w:rsidRPr="00A4533D">
        <w:rPr>
          <w:rFonts w:ascii="Tahoma" w:hAnsi="Tahoma" w:cs="Tahoma"/>
          <w:sz w:val="22"/>
          <w:szCs w:val="22"/>
          <w:lang w:val="es-MX"/>
        </w:rPr>
        <w:t xml:space="preserve">. Sin embargo, esta presunción es de índole </w:t>
      </w:r>
      <w:r w:rsidRPr="00A4533D">
        <w:rPr>
          <w:rFonts w:ascii="Tahoma" w:hAnsi="Tahoma" w:cs="Tahoma"/>
          <w:i/>
          <w:iCs/>
          <w:sz w:val="22"/>
          <w:szCs w:val="22"/>
          <w:lang w:val="es-MX"/>
        </w:rPr>
        <w:t>juris tantum</w:t>
      </w:r>
      <w:r w:rsidRPr="00A4533D">
        <w:rPr>
          <w:rFonts w:ascii="Tahoma" w:hAnsi="Tahoma" w:cs="Tahoma"/>
          <w:sz w:val="22"/>
          <w:szCs w:val="22"/>
          <w:lang w:val="es-MX"/>
        </w:rPr>
        <w:t xml:space="preserve"> pues admite prueba en contrario, en la medida que es atribución de la Administración Pública verificar la documentación presentada cuando existen indicios suficientes de que la información consignada no se ajusta a los hechos.</w:t>
      </w:r>
    </w:p>
    <w:p w:rsidR="007D1AE6" w:rsidRPr="00A4533D" w:rsidRDefault="007D1AE6" w:rsidP="007D1AE6">
      <w:pPr>
        <w:ind w:left="720"/>
        <w:rPr>
          <w:rFonts w:ascii="Tahoma" w:hAnsi="Tahoma" w:cs="Tahoma"/>
          <w:sz w:val="22"/>
          <w:szCs w:val="22"/>
        </w:rPr>
      </w:pPr>
    </w:p>
    <w:p w:rsidR="007D1AE6" w:rsidRPr="00A4533D" w:rsidRDefault="007D1AE6" w:rsidP="007D1AE6">
      <w:pPr>
        <w:numPr>
          <w:ilvl w:val="0"/>
          <w:numId w:val="7"/>
        </w:numPr>
        <w:ind w:left="567"/>
        <w:jc w:val="both"/>
        <w:rPr>
          <w:rFonts w:ascii="Tahoma" w:hAnsi="Tahoma" w:cs="Tahoma"/>
          <w:sz w:val="22"/>
          <w:szCs w:val="22"/>
        </w:rPr>
      </w:pPr>
      <w:r w:rsidRPr="00A4533D">
        <w:rPr>
          <w:rFonts w:ascii="Tahoma" w:hAnsi="Tahoma" w:cs="Tahoma"/>
          <w:sz w:val="22"/>
          <w:szCs w:val="22"/>
        </w:rPr>
        <w:t>Concordante con lo manifestado, el inciso 4) del artículo 56 del mismo cuerpo legal, estipula como uno de los deberes generales de los administrados, la comprobación de la autenticidad previamente a su presentación ante la Entidad, de la documentación sucedánea y de cualquier otra información que se ampare en la presunción de veracidad.</w:t>
      </w:r>
    </w:p>
    <w:p w:rsidR="007D1AE6" w:rsidRPr="00A4533D" w:rsidRDefault="007D1AE6" w:rsidP="007D1AE6">
      <w:pPr>
        <w:ind w:left="720"/>
        <w:rPr>
          <w:rFonts w:ascii="Tahoma" w:hAnsi="Tahoma" w:cs="Tahoma"/>
          <w:sz w:val="22"/>
          <w:szCs w:val="22"/>
        </w:rPr>
      </w:pPr>
    </w:p>
    <w:p w:rsidR="007D1AE6" w:rsidRPr="00A4533D" w:rsidRDefault="007D1AE6" w:rsidP="007D1AE6">
      <w:pPr>
        <w:numPr>
          <w:ilvl w:val="0"/>
          <w:numId w:val="7"/>
        </w:numPr>
        <w:ind w:left="567"/>
        <w:jc w:val="both"/>
        <w:rPr>
          <w:rFonts w:ascii="Tahoma" w:hAnsi="Tahoma" w:cs="Tahoma"/>
          <w:sz w:val="22"/>
          <w:szCs w:val="22"/>
        </w:rPr>
      </w:pPr>
      <w:r w:rsidRPr="00A4533D">
        <w:rPr>
          <w:rFonts w:ascii="Tahoma" w:hAnsi="Tahoma" w:cs="Tahoma"/>
          <w:sz w:val="22"/>
          <w:szCs w:val="22"/>
        </w:rPr>
        <w:lastRenderedPageBreak/>
        <w:t xml:space="preserve">En línea con lo anterior, el literal c) del numeral 1 del artículo 42 del Reglamento establece que los postores y/o contratistas </w:t>
      </w:r>
      <w:r w:rsidRPr="00A4533D">
        <w:rPr>
          <w:rFonts w:ascii="Tahoma" w:hAnsi="Tahoma" w:cs="Tahoma"/>
          <w:b/>
          <w:bCs/>
          <w:sz w:val="22"/>
          <w:szCs w:val="22"/>
        </w:rPr>
        <w:t>son responsables de la veracidad de los documentos e información que presentan para efectos de un proceso de selección determinado</w:t>
      </w:r>
      <w:r w:rsidRPr="00A4533D">
        <w:rPr>
          <w:rFonts w:ascii="Tahoma" w:hAnsi="Tahoma" w:cs="Tahoma"/>
          <w:sz w:val="22"/>
          <w:szCs w:val="22"/>
        </w:rPr>
        <w:t>.</w:t>
      </w:r>
    </w:p>
    <w:p w:rsidR="007D1AE6" w:rsidRPr="00A4533D" w:rsidRDefault="007D1AE6" w:rsidP="007D1AE6">
      <w:pPr>
        <w:pStyle w:val="Prrafodelista"/>
        <w:rPr>
          <w:rFonts w:ascii="Tahoma" w:hAnsi="Tahoma" w:cs="Tahoma"/>
          <w:sz w:val="22"/>
          <w:szCs w:val="22"/>
        </w:rPr>
      </w:pPr>
    </w:p>
    <w:p w:rsidR="007D1AE6" w:rsidRPr="00A4533D" w:rsidRDefault="007D1AE6" w:rsidP="007D1AE6">
      <w:pPr>
        <w:ind w:left="567"/>
        <w:jc w:val="both"/>
        <w:rPr>
          <w:rFonts w:ascii="Tahoma" w:hAnsi="Tahoma" w:cs="Tahoma"/>
          <w:sz w:val="22"/>
          <w:szCs w:val="22"/>
        </w:rPr>
      </w:pPr>
      <w:r w:rsidRPr="00A4533D">
        <w:rPr>
          <w:rFonts w:ascii="Tahoma" w:hAnsi="Tahoma" w:cs="Tahoma"/>
          <w:sz w:val="22"/>
          <w:szCs w:val="22"/>
        </w:rPr>
        <w:t>Concordante con lo manifestado, el inciso 4) del artículo 56 del mismo cuerpo normativo, estipula como uno de los deberes generales de los administrados, la comprobación de la autenticidad previamente a su presentación ante la Entidad de la documentación sucedánea y de cualquier otra información que se ampare en la presunción de veracidad.</w:t>
      </w:r>
    </w:p>
    <w:p w:rsidR="007D1AE6" w:rsidRPr="00A4533D" w:rsidRDefault="007D1AE6" w:rsidP="007D1AE6">
      <w:pPr>
        <w:ind w:left="720"/>
        <w:rPr>
          <w:rFonts w:ascii="Tahoma" w:hAnsi="Tahoma" w:cs="Tahoma"/>
          <w:sz w:val="22"/>
          <w:szCs w:val="22"/>
        </w:rPr>
      </w:pPr>
    </w:p>
    <w:p w:rsidR="007D1AE6" w:rsidRPr="00A4533D" w:rsidRDefault="007D1AE6" w:rsidP="007D1AE6">
      <w:pPr>
        <w:numPr>
          <w:ilvl w:val="0"/>
          <w:numId w:val="7"/>
        </w:numPr>
        <w:ind w:left="567"/>
        <w:jc w:val="both"/>
        <w:rPr>
          <w:rFonts w:ascii="Tahoma" w:hAnsi="Tahoma" w:cs="Tahoma"/>
          <w:sz w:val="22"/>
          <w:szCs w:val="22"/>
        </w:rPr>
      </w:pPr>
      <w:r w:rsidRPr="00A4533D">
        <w:rPr>
          <w:rFonts w:ascii="Tahoma" w:hAnsi="Tahoma" w:cs="Tahoma"/>
          <w:sz w:val="22"/>
          <w:szCs w:val="22"/>
        </w:rPr>
        <w:t xml:space="preserve">Ahora bien, para la configuración del supuesto de presentación de documentación falsa, se requiere previamente acreditar su falsedad, esto es que el documento o los documentos cuestionados no hayan sido válidamente expedidos por el órgano o agente emisor correspondiente o que, siendo válidamente expedidos, hayan sido adulterados en su contenido. </w:t>
      </w:r>
    </w:p>
    <w:p w:rsidR="007D1AE6" w:rsidRPr="00A4533D" w:rsidRDefault="007D1AE6" w:rsidP="007D1AE6">
      <w:pPr>
        <w:pStyle w:val="Prrafodelista"/>
        <w:rPr>
          <w:rFonts w:ascii="Tahoma" w:hAnsi="Tahoma" w:cs="Tahoma"/>
          <w:sz w:val="22"/>
          <w:szCs w:val="22"/>
          <w:lang w:val="es-PE"/>
        </w:rPr>
      </w:pPr>
    </w:p>
    <w:p w:rsidR="007D1AE6" w:rsidRPr="00A4533D" w:rsidRDefault="007D1AE6" w:rsidP="007D1AE6">
      <w:pPr>
        <w:ind w:left="567"/>
        <w:rPr>
          <w:rFonts w:ascii="Tahoma" w:hAnsi="Tahoma" w:cs="Tahoma"/>
          <w:i/>
          <w:iCs/>
          <w:sz w:val="22"/>
          <w:szCs w:val="22"/>
          <w:lang w:val="es-PE"/>
        </w:rPr>
      </w:pPr>
      <w:r w:rsidRPr="00A4533D">
        <w:rPr>
          <w:rFonts w:ascii="Tahoma" w:hAnsi="Tahoma" w:cs="Tahoma"/>
          <w:sz w:val="22"/>
          <w:szCs w:val="22"/>
          <w:lang w:val="es-PE"/>
        </w:rPr>
        <w:t xml:space="preserve">Por otro lado, la infracción referida a información inexacta se configura ante la presentación de documentos no concordantes con la realidad, que constituye una forma de falseamiento de la misma, a través del quebrantamiento de los </w:t>
      </w:r>
      <w:r w:rsidRPr="00A4533D">
        <w:rPr>
          <w:rFonts w:ascii="Tahoma" w:hAnsi="Tahoma" w:cs="Tahoma"/>
          <w:i/>
          <w:iCs/>
          <w:sz w:val="22"/>
          <w:szCs w:val="22"/>
          <w:lang w:val="es-PE"/>
        </w:rPr>
        <w:t>Principios de Moralidad</w:t>
      </w:r>
      <w:r w:rsidRPr="00A4533D">
        <w:rPr>
          <w:rFonts w:ascii="Tahoma" w:hAnsi="Tahoma" w:cs="Tahoma"/>
          <w:sz w:val="22"/>
          <w:szCs w:val="22"/>
          <w:lang w:val="es-PE"/>
        </w:rPr>
        <w:t xml:space="preserve"> y de </w:t>
      </w:r>
      <w:r w:rsidRPr="00A4533D">
        <w:rPr>
          <w:rFonts w:ascii="Tahoma" w:hAnsi="Tahoma" w:cs="Tahoma"/>
          <w:i/>
          <w:iCs/>
          <w:sz w:val="22"/>
          <w:szCs w:val="22"/>
          <w:lang w:val="es-PE"/>
        </w:rPr>
        <w:t>Presunción de Veracidad.</w:t>
      </w:r>
    </w:p>
    <w:p w:rsidR="007D1AE6" w:rsidRPr="00A4533D" w:rsidRDefault="007D1AE6" w:rsidP="007D1AE6">
      <w:pPr>
        <w:ind w:left="720"/>
        <w:rPr>
          <w:rFonts w:ascii="Tahoma" w:hAnsi="Tahoma" w:cs="Tahoma"/>
          <w:i/>
          <w:iCs/>
          <w:sz w:val="22"/>
          <w:szCs w:val="22"/>
          <w:lang w:val="es-PE"/>
        </w:rPr>
      </w:pPr>
    </w:p>
    <w:p w:rsidR="007D1AE6" w:rsidRPr="00A4533D" w:rsidRDefault="007D1AE6" w:rsidP="007D1AE6">
      <w:pPr>
        <w:numPr>
          <w:ilvl w:val="0"/>
          <w:numId w:val="7"/>
        </w:numPr>
        <w:ind w:left="567"/>
        <w:jc w:val="both"/>
        <w:rPr>
          <w:rFonts w:ascii="Tahoma" w:hAnsi="Tahoma" w:cs="Tahoma"/>
          <w:sz w:val="22"/>
          <w:szCs w:val="22"/>
        </w:rPr>
      </w:pPr>
      <w:r w:rsidRPr="00A4533D">
        <w:rPr>
          <w:rFonts w:ascii="Tahoma" w:hAnsi="Tahoma" w:cs="Tahoma"/>
          <w:sz w:val="22"/>
          <w:szCs w:val="22"/>
        </w:rPr>
        <w:t>En el caso materia de análisis, la imput</w:t>
      </w:r>
      <w:r>
        <w:rPr>
          <w:rFonts w:ascii="Tahoma" w:hAnsi="Tahoma" w:cs="Tahoma"/>
          <w:sz w:val="22"/>
          <w:szCs w:val="22"/>
        </w:rPr>
        <w:t>ación efectuada contra las empresas integrantes del Consorcio está referida a que</w:t>
      </w:r>
      <w:r w:rsidRPr="00A4533D">
        <w:rPr>
          <w:rFonts w:ascii="Tahoma" w:hAnsi="Tahoma" w:cs="Tahoma"/>
          <w:sz w:val="22"/>
          <w:szCs w:val="22"/>
        </w:rPr>
        <w:t xml:space="preserve"> habría</w:t>
      </w:r>
      <w:r>
        <w:rPr>
          <w:rFonts w:ascii="Tahoma" w:hAnsi="Tahoma" w:cs="Tahoma"/>
          <w:sz w:val="22"/>
          <w:szCs w:val="22"/>
        </w:rPr>
        <w:t>n</w:t>
      </w:r>
      <w:r w:rsidRPr="00A4533D">
        <w:rPr>
          <w:rFonts w:ascii="Tahoma" w:hAnsi="Tahoma" w:cs="Tahoma"/>
          <w:sz w:val="22"/>
          <w:szCs w:val="22"/>
        </w:rPr>
        <w:t xml:space="preserve"> presentado</w:t>
      </w:r>
      <w:r>
        <w:rPr>
          <w:rFonts w:ascii="Tahoma" w:hAnsi="Tahoma" w:cs="Tahoma"/>
          <w:sz w:val="22"/>
          <w:szCs w:val="22"/>
        </w:rPr>
        <w:t>,</w:t>
      </w:r>
      <w:r w:rsidRPr="00A4533D">
        <w:rPr>
          <w:rFonts w:ascii="Tahoma" w:hAnsi="Tahoma" w:cs="Tahoma"/>
          <w:sz w:val="22"/>
          <w:szCs w:val="22"/>
        </w:rPr>
        <w:t xml:space="preserve"> como parte de su propuesta técnica</w:t>
      </w:r>
      <w:r>
        <w:rPr>
          <w:rFonts w:ascii="Tahoma" w:hAnsi="Tahoma" w:cs="Tahoma"/>
          <w:sz w:val="22"/>
          <w:szCs w:val="22"/>
        </w:rPr>
        <w:t>,</w:t>
      </w:r>
      <w:r w:rsidRPr="00A4533D">
        <w:rPr>
          <w:rFonts w:ascii="Tahoma" w:hAnsi="Tahoma" w:cs="Tahoma"/>
          <w:sz w:val="22"/>
          <w:szCs w:val="22"/>
        </w:rPr>
        <w:t xml:space="preserve"> </w:t>
      </w:r>
      <w:r>
        <w:rPr>
          <w:rFonts w:ascii="Tahoma" w:hAnsi="Tahoma" w:cs="Tahoma"/>
          <w:sz w:val="22"/>
          <w:szCs w:val="22"/>
        </w:rPr>
        <w:t>las facturas Nº 0001-00053, Nº 0001-00054, Nº 0001-00055, Nº 0001-00056, Nº 0001-00060</w:t>
      </w:r>
      <w:r w:rsidRPr="00A4533D">
        <w:rPr>
          <w:rFonts w:ascii="Tahoma" w:hAnsi="Tahoma" w:cs="Tahoma"/>
          <w:sz w:val="22"/>
          <w:szCs w:val="22"/>
        </w:rPr>
        <w:t>, los cuales serían presuntamente falsas y/o inexactas.</w:t>
      </w:r>
    </w:p>
    <w:p w:rsidR="007D1AE6" w:rsidRPr="00A4533D" w:rsidRDefault="007D1AE6" w:rsidP="007D1AE6">
      <w:pPr>
        <w:ind w:left="720"/>
        <w:rPr>
          <w:rFonts w:ascii="Tahoma" w:hAnsi="Tahoma" w:cs="Tahoma"/>
          <w:sz w:val="22"/>
          <w:szCs w:val="22"/>
        </w:rPr>
      </w:pPr>
    </w:p>
    <w:p w:rsidR="007D1AE6" w:rsidRPr="00A4533D" w:rsidRDefault="007D1AE6" w:rsidP="007D1AE6">
      <w:pPr>
        <w:numPr>
          <w:ilvl w:val="0"/>
          <w:numId w:val="7"/>
        </w:numPr>
        <w:ind w:left="567"/>
        <w:jc w:val="both"/>
        <w:rPr>
          <w:rFonts w:ascii="Tahoma" w:hAnsi="Tahoma" w:cs="Tahoma"/>
          <w:b/>
          <w:bCs/>
          <w:i/>
          <w:iCs/>
          <w:sz w:val="22"/>
          <w:szCs w:val="22"/>
        </w:rPr>
      </w:pPr>
      <w:r w:rsidRPr="00A4533D">
        <w:rPr>
          <w:rFonts w:ascii="Tahoma" w:hAnsi="Tahoma" w:cs="Tahoma"/>
          <w:sz w:val="22"/>
          <w:szCs w:val="22"/>
        </w:rPr>
        <w:t>Esta imputación se sustentaría en la información remitida vía Oficio Nº 190</w:t>
      </w:r>
      <w:r>
        <w:rPr>
          <w:rFonts w:ascii="Tahoma" w:hAnsi="Tahoma" w:cs="Tahoma"/>
          <w:sz w:val="22"/>
          <w:szCs w:val="22"/>
        </w:rPr>
        <w:t>-2010-SUNAT/2M0400</w:t>
      </w:r>
      <w:r w:rsidRPr="00A4533D">
        <w:rPr>
          <w:rFonts w:ascii="Tahoma" w:hAnsi="Tahoma" w:cs="Tahoma"/>
          <w:sz w:val="22"/>
          <w:szCs w:val="22"/>
        </w:rPr>
        <w:t xml:space="preserve"> de fecha 10 de marzo de 2010, en el marco de la fiscalización posterior realizada por la Entidad; en la cual SUNAT informó </w:t>
      </w:r>
      <w:r>
        <w:rPr>
          <w:rFonts w:ascii="Tahoma" w:hAnsi="Tahoma" w:cs="Tahoma"/>
          <w:sz w:val="22"/>
          <w:szCs w:val="22"/>
        </w:rPr>
        <w:t>que respecto a la Municipalidad de Morropon – Chulucanas se determinó que la empresa Industria de Sustitutos Lácteos del Perú S.R.L., ha emitido comprobantes falsos de acuerdo a la legislación del Impuesto General a las Ventas, al declarar ante la Administración Tributaria el 05 de julio del 2006, la baja de las facturas no emitidas Nos. 001-015 a 001-0500 por motivo de robo o extravío ocurrido el día 04 de julio de 2006; sin embargo, de acuerdo a la información proporcionada por la Entidad, las facturas Nº 001-053 de fecha 28 de junio de 2006; Nº 001-054 de fecha 09 de agosto de 2006, Nº 001-055 de fecha 04 de octubre de 2007, Nº 001-056 de fecha 06 de noviembre de 2007 y Nº 001-060 de fecha 06 de marzo de 2007, fueron presentadas a la entidad como emitidas a supuestos clientes, a fin de que se acredite su experiencia en el ramo y participar en el proceso de Licitación Pública Nº 001-2008-MPM-CH</w:t>
      </w:r>
      <w:r w:rsidRPr="00A4533D">
        <w:rPr>
          <w:rFonts w:ascii="Tahoma" w:hAnsi="Tahoma" w:cs="Tahoma"/>
          <w:sz w:val="22"/>
          <w:szCs w:val="22"/>
        </w:rPr>
        <w:t>” (SIC).</w:t>
      </w:r>
    </w:p>
    <w:p w:rsidR="007D1AE6" w:rsidRPr="00A4533D" w:rsidRDefault="007D1AE6" w:rsidP="007D1AE6">
      <w:pPr>
        <w:ind w:left="360"/>
        <w:rPr>
          <w:rFonts w:ascii="Tahoma" w:hAnsi="Tahoma" w:cs="Tahoma"/>
          <w:b/>
          <w:bCs/>
          <w:i/>
          <w:iCs/>
          <w:sz w:val="22"/>
          <w:szCs w:val="22"/>
        </w:rPr>
      </w:pPr>
    </w:p>
    <w:p w:rsidR="007D1AE6" w:rsidRPr="00A4533D" w:rsidRDefault="007D1AE6" w:rsidP="007D1AE6">
      <w:pPr>
        <w:numPr>
          <w:ilvl w:val="0"/>
          <w:numId w:val="7"/>
        </w:numPr>
        <w:ind w:left="567"/>
        <w:jc w:val="both"/>
        <w:rPr>
          <w:rFonts w:ascii="Tahoma" w:hAnsi="Tahoma" w:cs="Tahoma"/>
          <w:sz w:val="22"/>
          <w:szCs w:val="22"/>
        </w:rPr>
      </w:pPr>
      <w:r w:rsidRPr="00A4533D">
        <w:rPr>
          <w:rFonts w:ascii="Tahoma" w:hAnsi="Tahoma" w:cs="Tahoma"/>
          <w:sz w:val="22"/>
          <w:szCs w:val="22"/>
        </w:rPr>
        <w:lastRenderedPageBreak/>
        <w:t>Nótese además, que mediante Carta Nº C.N-595-2008/INSULAC-S.R</w:t>
      </w:r>
      <w:r>
        <w:rPr>
          <w:rFonts w:ascii="Tahoma" w:hAnsi="Tahoma" w:cs="Tahoma"/>
          <w:sz w:val="22"/>
          <w:szCs w:val="22"/>
        </w:rPr>
        <w:t>.L del 26 de septiembre de 2008, el mismo que obra a fojas 006 del presente expediente, la propia empresa</w:t>
      </w:r>
      <w:r w:rsidRPr="00A4533D">
        <w:rPr>
          <w:rFonts w:ascii="Tahoma" w:hAnsi="Tahoma" w:cs="Tahoma"/>
          <w:sz w:val="22"/>
          <w:szCs w:val="22"/>
        </w:rPr>
        <w:t xml:space="preserve"> Industria de Sustitutos Lácteos del Perú S.R.L. manifestó a la Administración Tributaria SUNAT lo siguiente: “ Mediante la presente es grato saludarle y a la vez dar respuesta al requerimiento Nº 082208000894, respecto al único punto controvertido, debo manifestarle que mi representada, dio de baja los comprobantes de pago: Facturas de la Serie Nº 001 Nº 015 al 500, y las guías de remisión serie 001 Nº del 021 al 500 por extravío, comunicación que se realiza con fecha 05 de julio del 2006, así como también se dio de baja la serie 001, habiendo presentado la correspondiente denuncia policial de extravio. </w:t>
      </w:r>
      <w:r w:rsidRPr="00A4533D">
        <w:rPr>
          <w:rFonts w:ascii="Tahoma" w:hAnsi="Tahoma" w:cs="Tahoma"/>
          <w:b/>
          <w:bCs/>
          <w:sz w:val="22"/>
          <w:szCs w:val="22"/>
        </w:rPr>
        <w:t>Motivo por el cual jamás fueron emitidos dichos comprobantes de pagos a los clientes mencionados</w:t>
      </w:r>
      <w:r w:rsidRPr="00A4533D">
        <w:rPr>
          <w:rFonts w:ascii="Tahoma" w:hAnsi="Tahoma" w:cs="Tahoma"/>
          <w:sz w:val="22"/>
          <w:szCs w:val="22"/>
        </w:rPr>
        <w:t>. Cabe mencionar que a partir del ejercicio 2008 mi representada participa en los múltiples procesos de selección del programa Vaso de Leche a través de comisionistas a fin de que cumpla los requisitos técnicos.” (sic)</w:t>
      </w:r>
    </w:p>
    <w:p w:rsidR="007D1AE6" w:rsidRPr="00A4533D" w:rsidRDefault="007D1AE6" w:rsidP="007D1AE6">
      <w:pPr>
        <w:pStyle w:val="Prrafodelista"/>
        <w:rPr>
          <w:rFonts w:ascii="Tahoma" w:hAnsi="Tahoma" w:cs="Tahoma"/>
          <w:b/>
          <w:bCs/>
          <w:i/>
          <w:iCs/>
          <w:sz w:val="22"/>
          <w:szCs w:val="22"/>
        </w:rPr>
      </w:pPr>
    </w:p>
    <w:p w:rsidR="007D1AE6" w:rsidRPr="00A4533D" w:rsidRDefault="007D1AE6" w:rsidP="007D1AE6">
      <w:pPr>
        <w:numPr>
          <w:ilvl w:val="0"/>
          <w:numId w:val="7"/>
        </w:numPr>
        <w:ind w:left="567"/>
        <w:jc w:val="both"/>
        <w:rPr>
          <w:rFonts w:ascii="Tahoma" w:hAnsi="Tahoma" w:cs="Tahoma"/>
          <w:sz w:val="22"/>
          <w:szCs w:val="22"/>
        </w:rPr>
      </w:pPr>
      <w:r w:rsidRPr="00A4533D">
        <w:rPr>
          <w:rFonts w:ascii="Tahoma" w:hAnsi="Tahoma" w:cs="Tahoma"/>
          <w:sz w:val="22"/>
          <w:szCs w:val="22"/>
        </w:rPr>
        <w:t xml:space="preserve">A mérito de la comunicación remitida por el supuesto agente emisor de los documentos cuestionados y en atención a lo informado por la Administración Tributaria SUNAT en el marco de la fiscalización Posterior, ha quedado acreditado que los documentos materia de denuncia han sido adulterados en su contenido a fin de simular los datos originalmente plasmados en ellos, habida cuenta que a partir del 04 de julio de 2006, dichos comprobantes de pago fueron dados de baja por extravío y robo, por el propio contribuyente, razón por la cual se concluye que se trata de documentos falsos. </w:t>
      </w:r>
    </w:p>
    <w:p w:rsidR="007D1AE6" w:rsidRPr="00A4533D" w:rsidRDefault="007D1AE6" w:rsidP="007D1AE6">
      <w:pPr>
        <w:rPr>
          <w:rFonts w:ascii="Tahoma" w:hAnsi="Tahoma" w:cs="Tahoma"/>
          <w:sz w:val="22"/>
          <w:szCs w:val="22"/>
        </w:rPr>
      </w:pPr>
    </w:p>
    <w:p w:rsidR="007D1AE6" w:rsidRDefault="007D1AE6" w:rsidP="007D1AE6">
      <w:pPr>
        <w:numPr>
          <w:ilvl w:val="0"/>
          <w:numId w:val="7"/>
        </w:numPr>
        <w:ind w:left="567"/>
        <w:jc w:val="both"/>
        <w:rPr>
          <w:rFonts w:ascii="Tahoma" w:hAnsi="Tahoma" w:cs="Tahoma"/>
          <w:sz w:val="22"/>
          <w:szCs w:val="22"/>
        </w:rPr>
      </w:pPr>
      <w:r w:rsidRPr="00A4533D">
        <w:rPr>
          <w:rFonts w:ascii="Tahoma" w:hAnsi="Tahoma" w:cs="Tahoma"/>
          <w:sz w:val="22"/>
          <w:szCs w:val="22"/>
        </w:rPr>
        <w:t xml:space="preserve">En virtud del derecho de defensa que ampara al administrado, mediante decreto de fecha </w:t>
      </w:r>
      <w:r>
        <w:rPr>
          <w:rFonts w:ascii="Tahoma" w:hAnsi="Tahoma" w:cs="Tahoma"/>
          <w:sz w:val="22"/>
          <w:szCs w:val="22"/>
        </w:rPr>
        <w:t>03 de agosto</w:t>
      </w:r>
      <w:r w:rsidRPr="00A4533D">
        <w:rPr>
          <w:rFonts w:ascii="Tahoma" w:hAnsi="Tahoma" w:cs="Tahoma"/>
          <w:sz w:val="22"/>
          <w:szCs w:val="22"/>
        </w:rPr>
        <w:t xml:space="preserve"> de 2010, se emplazó a</w:t>
      </w:r>
      <w:r>
        <w:rPr>
          <w:rFonts w:ascii="Tahoma" w:hAnsi="Tahoma" w:cs="Tahoma"/>
          <w:sz w:val="22"/>
          <w:szCs w:val="22"/>
        </w:rPr>
        <w:t xml:space="preserve"> </w:t>
      </w:r>
      <w:r w:rsidRPr="00A4533D">
        <w:rPr>
          <w:rFonts w:ascii="Tahoma" w:hAnsi="Tahoma" w:cs="Tahoma"/>
          <w:sz w:val="22"/>
          <w:szCs w:val="22"/>
        </w:rPr>
        <w:t>l</w:t>
      </w:r>
      <w:r>
        <w:rPr>
          <w:rFonts w:ascii="Tahoma" w:hAnsi="Tahoma" w:cs="Tahoma"/>
          <w:sz w:val="22"/>
          <w:szCs w:val="22"/>
        </w:rPr>
        <w:t>as empresas integrantes M</w:t>
      </w:r>
      <w:r w:rsidRPr="00197FDD">
        <w:rPr>
          <w:rFonts w:ascii="Tahoma" w:hAnsi="Tahoma" w:cs="Tahoma"/>
          <w:sz w:val="22"/>
          <w:szCs w:val="22"/>
        </w:rPr>
        <w:t>oli</w:t>
      </w:r>
      <w:r>
        <w:rPr>
          <w:rFonts w:ascii="Tahoma" w:hAnsi="Tahoma" w:cs="Tahoma"/>
          <w:sz w:val="22"/>
          <w:szCs w:val="22"/>
        </w:rPr>
        <w:t>nera San Francisco S.A. y Industria de Sustitutos Lácteos del Perú S.R.L., integrantes del Consorcio,</w:t>
      </w:r>
      <w:r w:rsidRPr="00A4533D">
        <w:rPr>
          <w:rFonts w:ascii="Tahoma" w:hAnsi="Tahoma" w:cs="Tahoma"/>
          <w:sz w:val="22"/>
          <w:szCs w:val="22"/>
        </w:rPr>
        <w:t xml:space="preserve"> para que dentro del plazo de diez (10) días formule sus descargos, </w:t>
      </w:r>
      <w:r>
        <w:rPr>
          <w:rFonts w:ascii="Tahoma" w:hAnsi="Tahoma" w:cs="Tahoma"/>
          <w:sz w:val="22"/>
          <w:szCs w:val="22"/>
        </w:rPr>
        <w:t>no obstante ello, sólo la empresa Molinera San Francisco S.A., cumplió con presentar sus descargos, en el cual solicitó la exclusión del presente procedimiento administrativo sancionado, al señalar que la documentación cuestionada sólo había sido presentado por la empresa Industria de Sustitutos Lácteos del Perú S.R.L.</w:t>
      </w:r>
    </w:p>
    <w:p w:rsidR="007D1AE6" w:rsidRDefault="007D1AE6" w:rsidP="007D1AE6">
      <w:pPr>
        <w:pStyle w:val="Prrafodelista"/>
        <w:rPr>
          <w:rFonts w:ascii="Tahoma" w:hAnsi="Tahoma" w:cs="Tahoma"/>
          <w:sz w:val="22"/>
          <w:szCs w:val="22"/>
        </w:rPr>
      </w:pPr>
    </w:p>
    <w:p w:rsidR="007D1AE6" w:rsidRDefault="007D1AE6" w:rsidP="007D1AE6">
      <w:pPr>
        <w:numPr>
          <w:ilvl w:val="0"/>
          <w:numId w:val="7"/>
        </w:numPr>
        <w:ind w:left="567"/>
        <w:jc w:val="both"/>
        <w:rPr>
          <w:rFonts w:ascii="Tahoma" w:hAnsi="Tahoma" w:cs="Tahoma"/>
          <w:sz w:val="22"/>
          <w:szCs w:val="22"/>
        </w:rPr>
      </w:pPr>
      <w:r w:rsidRPr="005F608B">
        <w:rPr>
          <w:rFonts w:ascii="Tahoma" w:hAnsi="Tahoma" w:cs="Tahoma"/>
          <w:sz w:val="22"/>
          <w:szCs w:val="22"/>
          <w:lang w:eastAsia="es-PE"/>
        </w:rPr>
        <w:t xml:space="preserve">En ese sentido, teniendo en cuenta que ha sido demostrada la falsedad de los documentos cuestionados, puede colegirse entonces que el Consorcio ha incurrido </w:t>
      </w:r>
      <w:r w:rsidRPr="005F608B">
        <w:rPr>
          <w:rFonts w:ascii="Tahoma" w:hAnsi="Tahoma" w:cs="Tahoma"/>
          <w:sz w:val="22"/>
          <w:szCs w:val="22"/>
        </w:rPr>
        <w:t xml:space="preserve">en la causal prevista en el </w:t>
      </w:r>
      <w:r w:rsidRPr="005F608B">
        <w:rPr>
          <w:rFonts w:ascii="Tahoma" w:eastAsia="MS Mincho" w:hAnsi="Tahoma" w:cs="Tahoma"/>
          <w:sz w:val="22"/>
          <w:szCs w:val="22"/>
        </w:rPr>
        <w:t>literal i) del numeral 51.1 del artículo 51 de la Ley y el literal i) del numeral 1 del artículo 237 del Reglamento</w:t>
      </w:r>
      <w:r w:rsidRPr="005F608B">
        <w:rPr>
          <w:rFonts w:ascii="Tahoma" w:hAnsi="Tahoma" w:cs="Tahoma"/>
          <w:sz w:val="22"/>
          <w:szCs w:val="22"/>
        </w:rPr>
        <w:t xml:space="preserve">. </w:t>
      </w:r>
    </w:p>
    <w:p w:rsidR="007D1AE6" w:rsidRDefault="007D1AE6" w:rsidP="007D1AE6">
      <w:pPr>
        <w:pStyle w:val="Prrafodelista"/>
        <w:rPr>
          <w:rFonts w:ascii="Tahoma" w:hAnsi="Tahoma" w:cs="Tahoma"/>
          <w:sz w:val="22"/>
          <w:szCs w:val="22"/>
        </w:rPr>
      </w:pPr>
    </w:p>
    <w:p w:rsidR="007D1AE6" w:rsidRDefault="007D1AE6" w:rsidP="007D1AE6">
      <w:pPr>
        <w:numPr>
          <w:ilvl w:val="0"/>
          <w:numId w:val="7"/>
        </w:numPr>
        <w:ind w:left="567"/>
        <w:jc w:val="both"/>
        <w:rPr>
          <w:rFonts w:ascii="Tahoma" w:hAnsi="Tahoma" w:cs="Tahoma"/>
          <w:sz w:val="22"/>
          <w:szCs w:val="22"/>
        </w:rPr>
      </w:pPr>
      <w:r w:rsidRPr="005F608B">
        <w:rPr>
          <w:rFonts w:ascii="Tahoma" w:hAnsi="Tahoma" w:cs="Tahoma"/>
          <w:sz w:val="22"/>
          <w:szCs w:val="22"/>
        </w:rPr>
        <w:t>Ahora bien, el artículo 239 del Reglamento establece que las infracciones cometidas por los postores que presentaron promesa de consorcio durante su participación en el proceso de selección, se imputarán exclusivamente a la parte que las haya cometido, aplicándose sólo a ésta la sanción que hubiera lugar siempre que pueda individualizarse al infractor.</w:t>
      </w:r>
    </w:p>
    <w:p w:rsidR="007D1AE6" w:rsidRDefault="007D1AE6" w:rsidP="007D1AE6">
      <w:pPr>
        <w:pStyle w:val="Prrafodelista"/>
        <w:rPr>
          <w:rFonts w:ascii="Tahoma" w:hAnsi="Tahoma" w:cs="Tahoma"/>
          <w:sz w:val="22"/>
          <w:szCs w:val="22"/>
        </w:rPr>
      </w:pPr>
    </w:p>
    <w:p w:rsidR="007D1AE6" w:rsidRDefault="007D1AE6" w:rsidP="007D1AE6">
      <w:pPr>
        <w:numPr>
          <w:ilvl w:val="0"/>
          <w:numId w:val="7"/>
        </w:numPr>
        <w:ind w:left="567"/>
        <w:jc w:val="both"/>
        <w:rPr>
          <w:rFonts w:ascii="Tahoma" w:hAnsi="Tahoma" w:cs="Tahoma"/>
          <w:sz w:val="22"/>
          <w:szCs w:val="22"/>
        </w:rPr>
      </w:pPr>
      <w:r w:rsidRPr="005F608B">
        <w:rPr>
          <w:rFonts w:ascii="Tahoma" w:hAnsi="Tahoma" w:cs="Tahoma"/>
          <w:sz w:val="22"/>
          <w:szCs w:val="22"/>
          <w:lang w:val="es-ES_tradnl"/>
        </w:rPr>
        <w:t>Al respecto</w:t>
      </w:r>
      <w:r w:rsidRPr="005F608B">
        <w:rPr>
          <w:rFonts w:ascii="Tahoma" w:hAnsi="Tahoma" w:cs="Tahoma"/>
          <w:sz w:val="22"/>
          <w:szCs w:val="22"/>
        </w:rPr>
        <w:t xml:space="preserve">, cabe precisar que en el presente caso, se ha podido verificar que los documentos falsos, a saber </w:t>
      </w:r>
      <w:r>
        <w:rPr>
          <w:rFonts w:ascii="Tahoma" w:hAnsi="Tahoma" w:cs="Tahoma"/>
          <w:sz w:val="22"/>
          <w:szCs w:val="22"/>
        </w:rPr>
        <w:t>las facturas Nº 0001-00053, Nº 0001-00054, Nº 0001-00055, Nº 0001-00056, Nº 0001-00060</w:t>
      </w:r>
      <w:r w:rsidRPr="005F608B">
        <w:rPr>
          <w:rFonts w:ascii="Tahoma" w:hAnsi="Tahoma" w:cs="Tahoma"/>
          <w:sz w:val="22"/>
          <w:szCs w:val="22"/>
        </w:rPr>
        <w:t xml:space="preserve">, sólo </w:t>
      </w:r>
      <w:r>
        <w:rPr>
          <w:rFonts w:ascii="Tahoma" w:hAnsi="Tahoma" w:cs="Tahoma"/>
          <w:sz w:val="22"/>
          <w:szCs w:val="22"/>
        </w:rPr>
        <w:t>han sido emitidas por la empresa Industria de Sustitutos Lácteos del Perú S.R.L., no haciéndose referencia alguna a la otra empresa integrante del Consorcio, es decir la empresa M</w:t>
      </w:r>
      <w:r w:rsidRPr="00197FDD">
        <w:rPr>
          <w:rFonts w:ascii="Tahoma" w:hAnsi="Tahoma" w:cs="Tahoma"/>
          <w:sz w:val="22"/>
          <w:szCs w:val="22"/>
        </w:rPr>
        <w:t>oli</w:t>
      </w:r>
      <w:r>
        <w:rPr>
          <w:rFonts w:ascii="Tahoma" w:hAnsi="Tahoma" w:cs="Tahoma"/>
          <w:sz w:val="22"/>
          <w:szCs w:val="22"/>
        </w:rPr>
        <w:t>nera San Francisco S.A.</w:t>
      </w:r>
    </w:p>
    <w:p w:rsidR="007D1AE6" w:rsidRDefault="007D1AE6" w:rsidP="007D1AE6">
      <w:pPr>
        <w:pStyle w:val="Prrafodelista"/>
        <w:rPr>
          <w:rFonts w:ascii="Tahoma" w:hAnsi="Tahoma" w:cs="Tahoma"/>
          <w:sz w:val="22"/>
          <w:szCs w:val="22"/>
        </w:rPr>
      </w:pPr>
    </w:p>
    <w:p w:rsidR="007D1AE6" w:rsidRPr="005F608B" w:rsidRDefault="007D1AE6" w:rsidP="007D1AE6">
      <w:pPr>
        <w:numPr>
          <w:ilvl w:val="0"/>
          <w:numId w:val="7"/>
        </w:numPr>
        <w:ind w:left="567"/>
        <w:jc w:val="both"/>
        <w:rPr>
          <w:rFonts w:ascii="Tahoma" w:hAnsi="Tahoma" w:cs="Tahoma"/>
          <w:sz w:val="22"/>
          <w:szCs w:val="22"/>
        </w:rPr>
      </w:pPr>
      <w:r w:rsidRPr="005F608B">
        <w:rPr>
          <w:rFonts w:ascii="Tahoma" w:hAnsi="Tahoma" w:cs="Tahoma"/>
          <w:sz w:val="22"/>
          <w:szCs w:val="22"/>
        </w:rPr>
        <w:t>En tal sentido, y teniendo en consideración lo</w:t>
      </w:r>
      <w:r>
        <w:rPr>
          <w:rFonts w:ascii="Tahoma" w:hAnsi="Tahoma" w:cs="Tahoma"/>
          <w:sz w:val="22"/>
          <w:szCs w:val="22"/>
        </w:rPr>
        <w:t>s descargos presentados por la empresa M</w:t>
      </w:r>
      <w:r w:rsidRPr="00197FDD">
        <w:rPr>
          <w:rFonts w:ascii="Tahoma" w:hAnsi="Tahoma" w:cs="Tahoma"/>
          <w:sz w:val="22"/>
          <w:szCs w:val="22"/>
        </w:rPr>
        <w:t>oli</w:t>
      </w:r>
      <w:r>
        <w:rPr>
          <w:rFonts w:ascii="Tahoma" w:hAnsi="Tahoma" w:cs="Tahoma"/>
          <w:sz w:val="22"/>
          <w:szCs w:val="22"/>
        </w:rPr>
        <w:t>nera San Francisco S.A. y de lo</w:t>
      </w:r>
      <w:r w:rsidRPr="005F608B">
        <w:rPr>
          <w:rFonts w:ascii="Tahoma" w:hAnsi="Tahoma" w:cs="Tahoma"/>
          <w:sz w:val="22"/>
          <w:szCs w:val="22"/>
        </w:rPr>
        <w:t xml:space="preserve"> señalado anteriormente, se ha podido determinar que en el presente caso se puede individualizar al infractor, es decir la empresa </w:t>
      </w:r>
      <w:r>
        <w:rPr>
          <w:rFonts w:ascii="Tahoma" w:hAnsi="Tahoma" w:cs="Tahoma"/>
          <w:sz w:val="22"/>
          <w:szCs w:val="22"/>
        </w:rPr>
        <w:t>Industria de Sustitutos Lácteos del Perú S.R.L.</w:t>
      </w:r>
    </w:p>
    <w:p w:rsidR="007D1AE6" w:rsidRPr="00A4533D" w:rsidRDefault="007D1AE6" w:rsidP="007D1AE6">
      <w:pPr>
        <w:rPr>
          <w:rFonts w:ascii="Tahoma" w:hAnsi="Tahoma" w:cs="Tahoma"/>
          <w:sz w:val="22"/>
          <w:szCs w:val="22"/>
        </w:rPr>
      </w:pPr>
    </w:p>
    <w:p w:rsidR="007D1AE6" w:rsidRPr="00A4533D" w:rsidRDefault="007D1AE6" w:rsidP="007D1AE6">
      <w:pPr>
        <w:numPr>
          <w:ilvl w:val="0"/>
          <w:numId w:val="7"/>
        </w:numPr>
        <w:ind w:left="567"/>
        <w:jc w:val="both"/>
        <w:rPr>
          <w:rFonts w:ascii="Tahoma" w:hAnsi="Tahoma" w:cs="Tahoma"/>
          <w:b/>
          <w:bCs/>
          <w:sz w:val="22"/>
          <w:szCs w:val="22"/>
        </w:rPr>
      </w:pPr>
      <w:r w:rsidRPr="00A4533D">
        <w:rPr>
          <w:rFonts w:ascii="Tahoma" w:hAnsi="Tahoma" w:cs="Tahoma"/>
          <w:sz w:val="22"/>
          <w:szCs w:val="22"/>
        </w:rPr>
        <w:t>Consecuentemente, la con</w:t>
      </w:r>
      <w:r>
        <w:rPr>
          <w:rFonts w:ascii="Tahoma" w:hAnsi="Tahoma" w:cs="Tahoma"/>
          <w:sz w:val="22"/>
          <w:szCs w:val="22"/>
        </w:rPr>
        <w:t>ducta desarrollada por dicha empresa</w:t>
      </w:r>
      <w:r w:rsidRPr="00A4533D">
        <w:rPr>
          <w:rFonts w:ascii="Tahoma" w:hAnsi="Tahoma" w:cs="Tahoma"/>
          <w:sz w:val="22"/>
          <w:szCs w:val="22"/>
        </w:rPr>
        <w:t xml:space="preserve"> califica dentro del supuesto de hecho de la infracción tipificada en el numeral 1) literal i) del artículo 51 de la Ley y 237 del Reglamento, por la cual corresponde imponer una sanción administrativa de inhabilitación para ser postor y contratar con el Estado por un período no menor de 12 ni mayor 36 meses, </w:t>
      </w:r>
      <w:r w:rsidRPr="00A4533D">
        <w:rPr>
          <w:rFonts w:ascii="Tahoma" w:hAnsi="Tahoma" w:cs="Tahoma"/>
          <w:sz w:val="22"/>
          <w:szCs w:val="22"/>
          <w:lang w:val="es-MX"/>
        </w:rPr>
        <w:t xml:space="preserve">conforme a los criterios </w:t>
      </w:r>
      <w:r w:rsidRPr="00A4533D">
        <w:rPr>
          <w:rFonts w:ascii="Tahoma" w:hAnsi="Tahoma" w:cs="Tahoma"/>
          <w:sz w:val="22"/>
          <w:szCs w:val="22"/>
        </w:rPr>
        <w:t>para la determinación gradual de la sanción previstos en el artículo 245</w:t>
      </w:r>
      <w:r w:rsidRPr="00A4533D">
        <w:rPr>
          <w:rFonts w:ascii="Tahoma" w:hAnsi="Tahoma" w:cs="Tahoma"/>
          <w:sz w:val="22"/>
          <w:szCs w:val="22"/>
          <w:vertAlign w:val="superscript"/>
        </w:rPr>
        <w:footnoteReference w:id="5"/>
      </w:r>
      <w:r w:rsidRPr="00A4533D">
        <w:rPr>
          <w:rFonts w:ascii="Tahoma" w:hAnsi="Tahoma" w:cs="Tahoma"/>
          <w:sz w:val="22"/>
          <w:szCs w:val="22"/>
        </w:rPr>
        <w:t xml:space="preserve"> del Reglamento.</w:t>
      </w:r>
    </w:p>
    <w:p w:rsidR="007D1AE6" w:rsidRPr="00A4533D" w:rsidRDefault="007D1AE6" w:rsidP="007D1AE6">
      <w:pPr>
        <w:rPr>
          <w:rFonts w:ascii="Tahoma" w:hAnsi="Tahoma" w:cs="Tahoma"/>
          <w:b/>
          <w:bCs/>
          <w:sz w:val="22"/>
          <w:szCs w:val="22"/>
        </w:rPr>
      </w:pPr>
    </w:p>
    <w:p w:rsidR="007D1AE6" w:rsidRPr="00A4533D" w:rsidRDefault="007D1AE6" w:rsidP="007D1AE6">
      <w:pPr>
        <w:numPr>
          <w:ilvl w:val="0"/>
          <w:numId w:val="7"/>
        </w:numPr>
        <w:ind w:left="567"/>
        <w:jc w:val="both"/>
        <w:rPr>
          <w:rFonts w:ascii="Tahoma" w:hAnsi="Tahoma" w:cs="Tahoma"/>
          <w:sz w:val="22"/>
          <w:szCs w:val="22"/>
        </w:rPr>
      </w:pPr>
      <w:r w:rsidRPr="00A4533D">
        <w:rPr>
          <w:rFonts w:ascii="Tahoma" w:hAnsi="Tahoma" w:cs="Tahoma"/>
          <w:sz w:val="22"/>
          <w:szCs w:val="22"/>
        </w:rPr>
        <w:t xml:space="preserve">Además, debe tenerse en cuenta que de acuerdo al </w:t>
      </w:r>
      <w:r w:rsidRPr="00A4533D">
        <w:rPr>
          <w:rFonts w:ascii="Tahoma" w:hAnsi="Tahoma" w:cs="Tahoma"/>
          <w:i/>
          <w:iCs/>
          <w:sz w:val="22"/>
          <w:szCs w:val="22"/>
        </w:rPr>
        <w:t>Principio de Razonabilidad</w:t>
      </w:r>
      <w:r w:rsidRPr="00A4533D">
        <w:rPr>
          <w:rFonts w:ascii="Tahoma" w:hAnsi="Tahoma" w:cs="Tahoma"/>
          <w:sz w:val="22"/>
          <w:szCs w:val="22"/>
        </w:rPr>
        <w:t>, consagrado en el numeral 3 del artículo 230º de la Ley Nº 27444, modificada por Decreto Legislativo Nº 1029 del 24 de junio de 2008, las autoridades deben prever que la comisión de la conducta sancionable no resulte más ventajosa para el infractor que cumplir las normas infringidas o asumir la sanción. Sin embargo, las sanciones a ser aplicadas deberán ser proporcionales al incumplimiento calificado como infracción, debiendo observar los siguientes criterios que en orden de prelación se señalan a efectos de su graduación: a) La gravedad del daño al interés público y/o bien jurídico protegido; b) El perjuicio económico causado; c) La repetición y/o continuidad en la comisión de la infracción; d) Las circunstancias de la comisión de la infracción; e) El beneficio ilegalmente obtenido; y f) La existencia o no de intencionalidad en la conducta del infractor.</w:t>
      </w:r>
    </w:p>
    <w:p w:rsidR="007D1AE6" w:rsidRPr="00A4533D" w:rsidRDefault="007D1AE6" w:rsidP="007D1AE6">
      <w:pPr>
        <w:ind w:left="720"/>
        <w:rPr>
          <w:rFonts w:ascii="Tahoma" w:hAnsi="Tahoma" w:cs="Tahoma"/>
          <w:sz w:val="22"/>
          <w:szCs w:val="22"/>
        </w:rPr>
      </w:pPr>
    </w:p>
    <w:p w:rsidR="007D1AE6" w:rsidRPr="005F608B" w:rsidRDefault="007D1AE6" w:rsidP="007D1AE6">
      <w:pPr>
        <w:numPr>
          <w:ilvl w:val="0"/>
          <w:numId w:val="7"/>
        </w:numPr>
        <w:ind w:left="567"/>
        <w:jc w:val="both"/>
        <w:rPr>
          <w:rFonts w:ascii="Tahoma" w:hAnsi="Tahoma" w:cs="Tahoma"/>
          <w:sz w:val="22"/>
          <w:szCs w:val="22"/>
        </w:rPr>
      </w:pPr>
      <w:r w:rsidRPr="00A4533D">
        <w:rPr>
          <w:rFonts w:ascii="Tahoma" w:hAnsi="Tahoma" w:cs="Tahoma"/>
          <w:sz w:val="22"/>
          <w:szCs w:val="22"/>
        </w:rPr>
        <w:t xml:space="preserve">En lo que atañe a la conducta procesal del infractor durante la sustanciación del presente procedimiento administrativo sancionador, es necesario tener presente </w:t>
      </w:r>
      <w:r w:rsidRPr="00A4533D">
        <w:rPr>
          <w:rFonts w:ascii="Tahoma" w:hAnsi="Tahoma" w:cs="Tahoma"/>
          <w:sz w:val="22"/>
          <w:szCs w:val="22"/>
        </w:rPr>
        <w:lastRenderedPageBreak/>
        <w:t xml:space="preserve">que </w:t>
      </w:r>
      <w:r w:rsidRPr="005F608B">
        <w:rPr>
          <w:rFonts w:ascii="Tahoma" w:hAnsi="Tahoma" w:cs="Tahoma"/>
          <w:sz w:val="22"/>
          <w:szCs w:val="22"/>
        </w:rPr>
        <w:t xml:space="preserve">la empresa </w:t>
      </w:r>
      <w:r>
        <w:rPr>
          <w:rFonts w:ascii="Tahoma" w:hAnsi="Tahoma" w:cs="Tahoma"/>
          <w:sz w:val="22"/>
          <w:szCs w:val="22"/>
        </w:rPr>
        <w:t>Industria de Sustitutos Lácteos del Perú S.R.L.</w:t>
      </w:r>
      <w:r w:rsidRPr="005F608B">
        <w:rPr>
          <w:rFonts w:ascii="Tahoma" w:hAnsi="Tahoma" w:cs="Tahoma"/>
          <w:sz w:val="22"/>
          <w:szCs w:val="22"/>
        </w:rPr>
        <w:t xml:space="preserve"> no ha presentado sus descargos solicitados.</w:t>
      </w:r>
    </w:p>
    <w:p w:rsidR="007D1AE6" w:rsidRPr="00A4533D" w:rsidRDefault="007D1AE6" w:rsidP="007D1AE6">
      <w:pPr>
        <w:pStyle w:val="Prrafodelista"/>
        <w:rPr>
          <w:rFonts w:ascii="Tahoma" w:hAnsi="Tahoma" w:cs="Tahoma"/>
          <w:sz w:val="22"/>
          <w:szCs w:val="22"/>
        </w:rPr>
      </w:pPr>
    </w:p>
    <w:p w:rsidR="007D1AE6" w:rsidRPr="00A4533D" w:rsidRDefault="007D1AE6" w:rsidP="007D1AE6">
      <w:pPr>
        <w:numPr>
          <w:ilvl w:val="0"/>
          <w:numId w:val="7"/>
        </w:numPr>
        <w:ind w:left="567"/>
        <w:jc w:val="both"/>
        <w:rPr>
          <w:rFonts w:ascii="Tahoma" w:hAnsi="Tahoma" w:cs="Tahoma"/>
          <w:sz w:val="22"/>
          <w:szCs w:val="22"/>
        </w:rPr>
      </w:pPr>
      <w:r w:rsidRPr="00A4533D">
        <w:rPr>
          <w:rFonts w:ascii="Tahoma" w:hAnsi="Tahoma" w:cs="Tahoma"/>
          <w:sz w:val="22"/>
          <w:szCs w:val="22"/>
        </w:rPr>
        <w:t>En el mismo sentido, es necesario que este Tribunal preste atención al daño causado por el infractor, el cual fue real en la medida que, a raíz de la presentación de documentos falsos como parte de su sobre técnico, éste  empató la b</w:t>
      </w:r>
      <w:r>
        <w:rPr>
          <w:rFonts w:ascii="Tahoma" w:hAnsi="Tahoma" w:cs="Tahoma"/>
          <w:sz w:val="22"/>
          <w:szCs w:val="22"/>
        </w:rPr>
        <w:t>uena pro, respecto del ítem Nº 2</w:t>
      </w:r>
      <w:r w:rsidRPr="00A4533D">
        <w:rPr>
          <w:rFonts w:ascii="Tahoma" w:hAnsi="Tahoma" w:cs="Tahoma"/>
          <w:sz w:val="22"/>
          <w:szCs w:val="22"/>
        </w:rPr>
        <w:t xml:space="preserve"> con la empresa Agroindustria Santa Maria S.A.C., según información obrante en el SEACE.</w:t>
      </w:r>
    </w:p>
    <w:p w:rsidR="007D1AE6" w:rsidRPr="00A4533D" w:rsidRDefault="007D1AE6" w:rsidP="007D1AE6">
      <w:pPr>
        <w:rPr>
          <w:rFonts w:ascii="Tahoma" w:hAnsi="Tahoma" w:cs="Tahoma"/>
          <w:sz w:val="22"/>
          <w:szCs w:val="22"/>
        </w:rPr>
      </w:pPr>
    </w:p>
    <w:p w:rsidR="007D1AE6" w:rsidRDefault="007D1AE6" w:rsidP="007D1AE6">
      <w:pPr>
        <w:numPr>
          <w:ilvl w:val="0"/>
          <w:numId w:val="7"/>
        </w:numPr>
        <w:ind w:left="567"/>
        <w:jc w:val="both"/>
        <w:rPr>
          <w:rFonts w:ascii="Tahoma" w:hAnsi="Tahoma" w:cs="Tahoma"/>
          <w:sz w:val="22"/>
          <w:szCs w:val="22"/>
        </w:rPr>
      </w:pPr>
      <w:r w:rsidRPr="00A4533D">
        <w:rPr>
          <w:rFonts w:ascii="Tahoma" w:hAnsi="Tahoma" w:cs="Tahoma"/>
          <w:sz w:val="22"/>
          <w:szCs w:val="22"/>
        </w:rPr>
        <w:t>En igual sentido, en cuanto al criterio de intencionalidad del infractor, se ha podido dilucidar que la conducta del postor llevaba implícita la consecución de un fin, como era el de acumular el mayor monto facturado a efectos de obtener el mayor puntaje en c</w:t>
      </w:r>
      <w:r>
        <w:rPr>
          <w:rFonts w:ascii="Tahoma" w:hAnsi="Tahoma" w:cs="Tahoma"/>
          <w:sz w:val="22"/>
          <w:szCs w:val="22"/>
        </w:rPr>
        <w:t>uanto al factor de evaluación “</w:t>
      </w:r>
      <w:r w:rsidRPr="00A4533D">
        <w:rPr>
          <w:rFonts w:ascii="Tahoma" w:hAnsi="Tahoma" w:cs="Tahoma"/>
          <w:sz w:val="22"/>
          <w:szCs w:val="22"/>
        </w:rPr>
        <w:t>Experiencia del Postor”.</w:t>
      </w:r>
    </w:p>
    <w:p w:rsidR="007D1AE6" w:rsidRDefault="007D1AE6" w:rsidP="007D1AE6">
      <w:pPr>
        <w:pStyle w:val="Prrafodelista"/>
        <w:rPr>
          <w:rFonts w:ascii="Tahoma" w:hAnsi="Tahoma" w:cs="Tahoma"/>
          <w:sz w:val="22"/>
          <w:szCs w:val="22"/>
        </w:rPr>
      </w:pPr>
    </w:p>
    <w:p w:rsidR="007D1AE6" w:rsidRPr="005F608B" w:rsidRDefault="007D1AE6" w:rsidP="007D1AE6">
      <w:pPr>
        <w:numPr>
          <w:ilvl w:val="0"/>
          <w:numId w:val="7"/>
        </w:numPr>
        <w:ind w:left="567"/>
        <w:jc w:val="both"/>
        <w:rPr>
          <w:rFonts w:ascii="Tahoma" w:hAnsi="Tahoma" w:cs="Tahoma"/>
          <w:sz w:val="22"/>
          <w:szCs w:val="22"/>
        </w:rPr>
      </w:pPr>
      <w:r w:rsidRPr="005F608B">
        <w:rPr>
          <w:rFonts w:ascii="Tahoma" w:hAnsi="Tahoma" w:cs="Tahoma"/>
          <w:sz w:val="22"/>
          <w:szCs w:val="22"/>
        </w:rPr>
        <w:t>Así también, respecto de las condiciones del infractor</w:t>
      </w:r>
      <w:r>
        <w:rPr>
          <w:rFonts w:ascii="Tahoma" w:hAnsi="Tahoma" w:cs="Tahoma"/>
          <w:sz w:val="22"/>
          <w:szCs w:val="22"/>
        </w:rPr>
        <w:t>, debemos tener presente que la</w:t>
      </w:r>
      <w:r w:rsidRPr="005F608B">
        <w:rPr>
          <w:rFonts w:ascii="Tahoma" w:hAnsi="Tahoma" w:cs="Tahoma"/>
          <w:sz w:val="22"/>
          <w:szCs w:val="22"/>
        </w:rPr>
        <w:t xml:space="preserve"> empresa </w:t>
      </w:r>
      <w:r>
        <w:rPr>
          <w:rFonts w:ascii="Tahoma" w:hAnsi="Tahoma" w:cs="Tahoma"/>
          <w:sz w:val="22"/>
          <w:szCs w:val="22"/>
        </w:rPr>
        <w:t>Industria de Sustitutos Lácteos del Perú S.R.L.</w:t>
      </w:r>
      <w:r w:rsidRPr="005F608B">
        <w:rPr>
          <w:rFonts w:ascii="Tahoma" w:eastAsia="MS Mincho" w:hAnsi="Tahoma" w:cs="Tahoma"/>
          <w:sz w:val="22"/>
          <w:szCs w:val="22"/>
        </w:rPr>
        <w:t>,</w:t>
      </w:r>
      <w:r w:rsidRPr="005F608B">
        <w:rPr>
          <w:rFonts w:ascii="Tahoma" w:hAnsi="Tahoma" w:cs="Tahoma"/>
          <w:sz w:val="22"/>
          <w:szCs w:val="22"/>
        </w:rPr>
        <w:t xml:space="preserve"> ha sido sancionado con anterioridad por este Tribunal, mediante Resolución Nº </w:t>
      </w:r>
      <w:r>
        <w:rPr>
          <w:rFonts w:ascii="Tahoma" w:hAnsi="Tahoma" w:cs="Tahoma"/>
          <w:color w:val="000000" w:themeColor="text1"/>
          <w:sz w:val="22"/>
          <w:szCs w:val="22"/>
        </w:rPr>
        <w:t>12</w:t>
      </w:r>
      <w:r w:rsidRPr="005F608B">
        <w:rPr>
          <w:rFonts w:ascii="Tahoma" w:hAnsi="Tahoma" w:cs="Tahoma"/>
          <w:color w:val="000000" w:themeColor="text1"/>
          <w:sz w:val="22"/>
          <w:szCs w:val="22"/>
        </w:rPr>
        <w:t>-2011-TC</w:t>
      </w:r>
      <w:r>
        <w:rPr>
          <w:rFonts w:ascii="Tahoma" w:hAnsi="Tahoma" w:cs="Tahoma"/>
          <w:color w:val="000000" w:themeColor="text1"/>
          <w:sz w:val="22"/>
          <w:szCs w:val="22"/>
        </w:rPr>
        <w:t>-S1</w:t>
      </w:r>
      <w:r w:rsidRPr="005F608B">
        <w:rPr>
          <w:rFonts w:ascii="Tahoma" w:hAnsi="Tahoma" w:cs="Tahoma"/>
          <w:color w:val="000000" w:themeColor="text1"/>
          <w:sz w:val="22"/>
          <w:szCs w:val="22"/>
        </w:rPr>
        <w:t>, por el mismo ilícito administrativo</w:t>
      </w:r>
      <w:r w:rsidRPr="005F608B">
        <w:rPr>
          <w:rFonts w:ascii="Tahoma" w:hAnsi="Tahoma" w:cs="Tahoma"/>
          <w:sz w:val="22"/>
          <w:szCs w:val="22"/>
        </w:rPr>
        <w:t>, hecho que debe ser considerado como agravante al momento de graduar la presente sanción.</w:t>
      </w:r>
    </w:p>
    <w:p w:rsidR="007D1AE6" w:rsidRPr="00A4533D" w:rsidRDefault="007D1AE6" w:rsidP="007D1AE6">
      <w:pPr>
        <w:widowControl w:val="0"/>
        <w:suppressAutoHyphens/>
        <w:ind w:left="720"/>
        <w:rPr>
          <w:rFonts w:ascii="Tahoma" w:hAnsi="Tahoma" w:cs="Tahoma"/>
          <w:sz w:val="22"/>
          <w:szCs w:val="22"/>
        </w:rPr>
      </w:pPr>
    </w:p>
    <w:p w:rsidR="007D1AE6" w:rsidRDefault="007D1AE6" w:rsidP="007D1AE6">
      <w:pPr>
        <w:widowControl w:val="0"/>
        <w:numPr>
          <w:ilvl w:val="0"/>
          <w:numId w:val="7"/>
        </w:numPr>
        <w:suppressAutoHyphens/>
        <w:ind w:left="567"/>
        <w:jc w:val="both"/>
        <w:rPr>
          <w:rFonts w:ascii="Tahoma" w:hAnsi="Tahoma" w:cs="Tahoma"/>
          <w:sz w:val="22"/>
          <w:szCs w:val="22"/>
        </w:rPr>
      </w:pPr>
      <w:r w:rsidRPr="00A4533D">
        <w:rPr>
          <w:rFonts w:ascii="Tahoma" w:hAnsi="Tahoma" w:cs="Tahoma"/>
          <w:sz w:val="22"/>
          <w:szCs w:val="22"/>
        </w:rPr>
        <w:t xml:space="preserve">Consecuentemente, en virtud a los criterios expuestos, este Colegiado considera que corresponde imponer </w:t>
      </w:r>
      <w:r>
        <w:rPr>
          <w:rFonts w:ascii="Tahoma" w:hAnsi="Tahoma" w:cs="Tahoma"/>
          <w:sz w:val="22"/>
          <w:szCs w:val="22"/>
        </w:rPr>
        <w:t>a la</w:t>
      </w:r>
      <w:r w:rsidRPr="005F608B">
        <w:rPr>
          <w:rFonts w:ascii="Tahoma" w:hAnsi="Tahoma" w:cs="Tahoma"/>
          <w:sz w:val="22"/>
          <w:szCs w:val="22"/>
        </w:rPr>
        <w:t xml:space="preserve"> empresa </w:t>
      </w:r>
      <w:r>
        <w:rPr>
          <w:rFonts w:ascii="Tahoma" w:hAnsi="Tahoma" w:cs="Tahoma"/>
          <w:sz w:val="22"/>
          <w:szCs w:val="22"/>
        </w:rPr>
        <w:t>Industria de Sustitutos Lácteos del Perú S.R.L. una sanción equivalente a catorce (14</w:t>
      </w:r>
      <w:r w:rsidRPr="00A4533D">
        <w:rPr>
          <w:rFonts w:ascii="Tahoma" w:hAnsi="Tahoma" w:cs="Tahoma"/>
          <w:sz w:val="22"/>
          <w:szCs w:val="22"/>
        </w:rPr>
        <w:t>) meses de inhabilitación temporal para participar en procesos de selección y para contratar con el Estado.</w:t>
      </w:r>
    </w:p>
    <w:p w:rsidR="007D1AE6" w:rsidRDefault="007D1AE6" w:rsidP="007D1AE6">
      <w:pPr>
        <w:pStyle w:val="Prrafodelista"/>
        <w:rPr>
          <w:rFonts w:ascii="Tahoma" w:hAnsi="Tahoma" w:cs="Tahoma"/>
          <w:sz w:val="22"/>
          <w:szCs w:val="22"/>
        </w:rPr>
      </w:pPr>
    </w:p>
    <w:p w:rsidR="007D1AE6" w:rsidRPr="00AB6945" w:rsidRDefault="007D1AE6" w:rsidP="007D1AE6">
      <w:pPr>
        <w:widowControl w:val="0"/>
        <w:numPr>
          <w:ilvl w:val="0"/>
          <w:numId w:val="7"/>
        </w:numPr>
        <w:suppressAutoHyphens/>
        <w:ind w:left="567"/>
        <w:jc w:val="both"/>
        <w:rPr>
          <w:rFonts w:ascii="Tahoma" w:hAnsi="Tahoma" w:cs="Tahoma"/>
          <w:sz w:val="22"/>
          <w:szCs w:val="22"/>
        </w:rPr>
      </w:pPr>
      <w:r w:rsidRPr="00AB6945">
        <w:rPr>
          <w:rFonts w:ascii="Tahoma" w:hAnsi="Tahoma" w:cs="Tahoma"/>
          <w:sz w:val="22"/>
          <w:szCs w:val="22"/>
        </w:rPr>
        <w:t>Finalmente, es pertinente indicar que la falsificación de documentos constituye un ilícito penal, previsto y sancionado en el artículo 427 del Código Penal</w:t>
      </w:r>
      <w:r w:rsidRPr="00A4533D">
        <w:rPr>
          <w:rStyle w:val="Refdenotaalpie"/>
          <w:rFonts w:ascii="Tahoma" w:hAnsi="Tahoma" w:cs="Tahoma"/>
          <w:sz w:val="22"/>
          <w:szCs w:val="22"/>
        </w:rPr>
        <w:footnoteReference w:id="6"/>
      </w:r>
      <w:r w:rsidRPr="00AB6945">
        <w:rPr>
          <w:rFonts w:ascii="Tahoma" w:hAnsi="Tahoma" w:cs="Tahoma"/>
          <w:sz w:val="22"/>
          <w:szCs w:val="22"/>
        </w:rPr>
        <w:t>, el cual tutela como bien jurídico la fe pública y la funcionalidad del documento en el tráfico jurídico y trata de evitar perjuicios que afecten la confiabilidad especialmente en las adquisiciones que realiza el Estado. Por tanto, debe ponerse en conocimiento del Presidente del OSCE los hechos expuestos para que proceda conforme a sus atribuciones.</w:t>
      </w:r>
    </w:p>
    <w:p w:rsidR="007D1AE6" w:rsidRPr="00524317" w:rsidRDefault="007D1AE6" w:rsidP="007D1AE6">
      <w:pPr>
        <w:jc w:val="both"/>
        <w:rPr>
          <w:rFonts w:ascii="Tahoma" w:hAnsi="Tahoma" w:cs="Tahoma"/>
          <w:sz w:val="22"/>
          <w:szCs w:val="22"/>
        </w:rPr>
      </w:pPr>
    </w:p>
    <w:p w:rsidR="007D1AE6" w:rsidRDefault="007D1AE6" w:rsidP="007D1AE6">
      <w:pPr>
        <w:tabs>
          <w:tab w:val="left" w:pos="3544"/>
          <w:tab w:val="left" w:pos="7230"/>
          <w:tab w:val="left" w:pos="8505"/>
        </w:tabs>
        <w:ind w:right="-486" w:firstLine="567"/>
        <w:jc w:val="both"/>
        <w:rPr>
          <w:rFonts w:ascii="Tahoma" w:eastAsiaTheme="minorHAnsi" w:hAnsi="Tahoma" w:cs="Tahoma"/>
          <w:color w:val="000000"/>
          <w:sz w:val="22"/>
          <w:szCs w:val="22"/>
        </w:rPr>
      </w:pPr>
      <w:r w:rsidRPr="00BC0DA0">
        <w:rPr>
          <w:rFonts w:ascii="Tahoma" w:hAnsi="Tahoma" w:cs="Tahoma"/>
          <w:sz w:val="22"/>
          <w:szCs w:val="22"/>
        </w:rPr>
        <w:t xml:space="preserve">Por estos fundamentos, </w:t>
      </w:r>
      <w:r w:rsidRPr="00BC0DA0">
        <w:rPr>
          <w:rFonts w:ascii="Tahoma" w:hAnsi="Tahoma" w:cs="Tahoma"/>
          <w:color w:val="000000"/>
          <w:sz w:val="22"/>
          <w:szCs w:val="22"/>
        </w:rPr>
        <w:t>de conformidad con el inf</w:t>
      </w:r>
      <w:r w:rsidRPr="00BC0DA0">
        <w:rPr>
          <w:rFonts w:ascii="Tahoma" w:eastAsia="Calibri" w:hAnsi="Tahoma" w:cs="Tahoma"/>
          <w:color w:val="000000"/>
          <w:sz w:val="22"/>
          <w:szCs w:val="22"/>
        </w:rPr>
        <w:t xml:space="preserve">orme de la Vocal Ponente Dra. Ada Rosa Basulto Liewald y la intervención de los Señores Vocales </w:t>
      </w:r>
      <w:r w:rsidRPr="00BC0DA0">
        <w:rPr>
          <w:rFonts w:ascii="Tahoma" w:eastAsiaTheme="minorHAnsi" w:hAnsi="Tahoma" w:cs="Tahoma"/>
          <w:color w:val="000000"/>
          <w:sz w:val="22"/>
          <w:szCs w:val="22"/>
        </w:rPr>
        <w:t xml:space="preserve">Dr. Carlos Vicente Navas Rondón y </w:t>
      </w:r>
      <w:r w:rsidRPr="00BC0DA0">
        <w:rPr>
          <w:rFonts w:ascii="Tahoma" w:eastAsia="Calibri" w:hAnsi="Tahoma" w:cs="Tahoma"/>
          <w:color w:val="000000"/>
          <w:sz w:val="22"/>
          <w:szCs w:val="22"/>
        </w:rPr>
        <w:t xml:space="preserve">Dra. Janette Elke Ramírez Maynetto; </w:t>
      </w:r>
      <w:r w:rsidRPr="00BC0DA0">
        <w:rPr>
          <w:rFonts w:ascii="Tahoma" w:eastAsiaTheme="minorHAnsi" w:hAnsi="Tahoma" w:cs="Tahoma"/>
          <w:color w:val="000000"/>
          <w:sz w:val="22"/>
          <w:szCs w:val="22"/>
        </w:rPr>
        <w:t>atendiendo a la reconformación de l</w:t>
      </w:r>
      <w:r>
        <w:rPr>
          <w:rFonts w:ascii="Tahoma" w:eastAsiaTheme="minorHAnsi" w:hAnsi="Tahoma" w:cs="Tahoma"/>
          <w:color w:val="000000"/>
          <w:sz w:val="22"/>
          <w:szCs w:val="22"/>
        </w:rPr>
        <w:t>a Primera Sala del Tribunal de Contrataciones</w:t>
      </w:r>
      <w:r w:rsidRPr="00BC0DA0">
        <w:rPr>
          <w:rFonts w:ascii="Tahoma" w:eastAsiaTheme="minorHAnsi" w:hAnsi="Tahoma" w:cs="Tahoma"/>
          <w:color w:val="000000"/>
          <w:sz w:val="22"/>
          <w:szCs w:val="22"/>
        </w:rPr>
        <w:t xml:space="preserve"> del Estado, según lo dispuesto en la Resolución № 103-2011-OSCE/PRE, expedida el 15 de febrero de 2011; y, en ejercicio de las facultades conferidas en los artículos 51 y 63 de la Ley de Contrataciones del Estado, aprobada por </w:t>
      </w:r>
      <w:r w:rsidRPr="00BC0DA0">
        <w:rPr>
          <w:rFonts w:ascii="Tahoma" w:eastAsiaTheme="minorHAnsi" w:hAnsi="Tahoma" w:cs="Tahoma"/>
          <w:color w:val="000000"/>
          <w:sz w:val="22"/>
          <w:szCs w:val="22"/>
        </w:rPr>
        <w:lastRenderedPageBreak/>
        <w:t xml:space="preserve">Decreto Legislativo № </w:t>
      </w:r>
      <w:r>
        <w:rPr>
          <w:rFonts w:ascii="Tahoma" w:eastAsiaTheme="minorHAnsi" w:hAnsi="Tahoma" w:cs="Tahoma"/>
          <w:color w:val="000000"/>
          <w:sz w:val="22"/>
          <w:szCs w:val="22"/>
        </w:rPr>
        <w:t>1017</w:t>
      </w:r>
      <w:r w:rsidRPr="00BC0DA0">
        <w:rPr>
          <w:rFonts w:ascii="Tahoma" w:eastAsiaTheme="minorHAnsi" w:hAnsi="Tahoma" w:cs="Tahoma"/>
          <w:color w:val="000000"/>
          <w:sz w:val="22"/>
          <w:szCs w:val="22"/>
        </w:rPr>
        <w:t>, y los artículos 17 y 18 del Reglamento de Organización y Funciones del OSCE, aprobado por Decreto Supremo № 006-2009-EF, analizados los antecedentes y luego de agotado el debate</w:t>
      </w:r>
      <w:r>
        <w:rPr>
          <w:rFonts w:ascii="Tahoma" w:eastAsiaTheme="minorHAnsi" w:hAnsi="Tahoma" w:cs="Tahoma"/>
          <w:color w:val="000000"/>
          <w:sz w:val="22"/>
          <w:szCs w:val="22"/>
        </w:rPr>
        <w:t xml:space="preserve"> correspondiente, por unanimidad</w:t>
      </w:r>
    </w:p>
    <w:p w:rsidR="007D1AE6" w:rsidRPr="00EF6D22" w:rsidRDefault="007D1AE6" w:rsidP="007D1AE6">
      <w:pPr>
        <w:ind w:firstLine="426"/>
        <w:jc w:val="both"/>
        <w:rPr>
          <w:rFonts w:ascii="Tahoma" w:hAnsi="Tahoma" w:cs="Tahoma"/>
          <w:sz w:val="22"/>
          <w:szCs w:val="22"/>
        </w:rPr>
      </w:pPr>
    </w:p>
    <w:p w:rsidR="007D1AE6" w:rsidRPr="00EF6D22" w:rsidRDefault="007D1AE6" w:rsidP="007D1AE6">
      <w:pPr>
        <w:ind w:firstLine="567"/>
        <w:jc w:val="both"/>
        <w:rPr>
          <w:rFonts w:ascii="Tahoma" w:hAnsi="Tahoma" w:cs="Tahoma"/>
          <w:b/>
          <w:sz w:val="22"/>
          <w:szCs w:val="22"/>
        </w:rPr>
      </w:pPr>
      <w:r w:rsidRPr="00EF6D22">
        <w:rPr>
          <w:rFonts w:ascii="Tahoma" w:hAnsi="Tahoma" w:cs="Tahoma"/>
          <w:b/>
          <w:sz w:val="22"/>
          <w:szCs w:val="22"/>
        </w:rPr>
        <w:t xml:space="preserve">LA SALA RESUELVE: </w:t>
      </w:r>
    </w:p>
    <w:p w:rsidR="007D1AE6" w:rsidRPr="00EF6D22" w:rsidRDefault="007D1AE6" w:rsidP="007D1AE6">
      <w:pPr>
        <w:jc w:val="both"/>
        <w:rPr>
          <w:rFonts w:ascii="Tahoma" w:hAnsi="Tahoma" w:cs="Tahoma"/>
          <w:snapToGrid w:val="0"/>
          <w:sz w:val="22"/>
          <w:szCs w:val="22"/>
        </w:rPr>
      </w:pPr>
    </w:p>
    <w:p w:rsidR="007D1AE6" w:rsidRPr="00A4533D" w:rsidRDefault="007D1AE6" w:rsidP="007D1AE6">
      <w:pPr>
        <w:pStyle w:val="Prrafodelista"/>
        <w:widowControl/>
        <w:numPr>
          <w:ilvl w:val="0"/>
          <w:numId w:val="9"/>
        </w:numPr>
        <w:suppressAutoHyphens w:val="0"/>
        <w:ind w:left="567" w:hanging="567"/>
        <w:jc w:val="both"/>
        <w:rPr>
          <w:rFonts w:ascii="Tahoma" w:hAnsi="Tahoma" w:cs="Tahoma"/>
          <w:sz w:val="22"/>
          <w:szCs w:val="22"/>
        </w:rPr>
      </w:pPr>
      <w:r w:rsidRPr="00A4533D">
        <w:rPr>
          <w:rFonts w:ascii="Tahoma" w:hAnsi="Tahoma" w:cs="Tahoma"/>
          <w:sz w:val="22"/>
          <w:szCs w:val="22"/>
        </w:rPr>
        <w:t xml:space="preserve">SANCIONAR a la empresa </w:t>
      </w:r>
      <w:r>
        <w:rPr>
          <w:rFonts w:ascii="Tahoma" w:hAnsi="Tahoma" w:cs="Tahoma"/>
          <w:sz w:val="22"/>
          <w:szCs w:val="22"/>
        </w:rPr>
        <w:t>Industria de Sustitutos Lácteos del Perú S.R.L.</w:t>
      </w:r>
      <w:r w:rsidRPr="00A4533D">
        <w:rPr>
          <w:rFonts w:ascii="Tahoma" w:hAnsi="Tahoma" w:cs="Tahoma"/>
          <w:sz w:val="22"/>
          <w:szCs w:val="22"/>
        </w:rPr>
        <w:t xml:space="preserve"> con catorce (14) meses de inhabilitación temporal para participar en procesos de selección y contratar con el Estado por la comisión de la infracción tipificada</w:t>
      </w:r>
      <w:r w:rsidRPr="00A4533D">
        <w:rPr>
          <w:rFonts w:ascii="Tahoma" w:eastAsia="MS Mincho" w:hAnsi="Tahoma" w:cs="Tahoma"/>
          <w:sz w:val="22"/>
          <w:szCs w:val="22"/>
        </w:rPr>
        <w:t xml:space="preserve"> en el literal i) del numeral 51.1 del artículo 51 de la Ley de Contrataciones del Estado y el literal i) del numeral 1 del artículo 237 del Reglamento de la Ley de Contrataciones del Estado, </w:t>
      </w:r>
      <w:r w:rsidRPr="00A4533D">
        <w:rPr>
          <w:rFonts w:ascii="Tahoma" w:hAnsi="Tahoma" w:cs="Tahoma"/>
          <w:sz w:val="22"/>
          <w:szCs w:val="22"/>
        </w:rPr>
        <w:t>sanción que entrará en vigencia a partir del sexto día hábil siguiente de notificada la presente resolución.</w:t>
      </w:r>
    </w:p>
    <w:p w:rsidR="007D1AE6" w:rsidRPr="00A4533D" w:rsidRDefault="007D1AE6" w:rsidP="007D1AE6">
      <w:pPr>
        <w:pStyle w:val="Prrafodelista"/>
        <w:ind w:left="567"/>
        <w:jc w:val="both"/>
        <w:rPr>
          <w:rFonts w:ascii="Tahoma" w:hAnsi="Tahoma" w:cs="Tahoma"/>
          <w:sz w:val="22"/>
          <w:szCs w:val="22"/>
        </w:rPr>
      </w:pPr>
    </w:p>
    <w:p w:rsidR="007D1AE6" w:rsidRPr="00A4533D" w:rsidRDefault="007D1AE6" w:rsidP="007D1AE6">
      <w:pPr>
        <w:pStyle w:val="Prrafodelista"/>
        <w:widowControl/>
        <w:numPr>
          <w:ilvl w:val="0"/>
          <w:numId w:val="9"/>
        </w:numPr>
        <w:suppressAutoHyphens w:val="0"/>
        <w:ind w:left="567" w:hanging="567"/>
        <w:jc w:val="both"/>
        <w:rPr>
          <w:rFonts w:ascii="Tahoma" w:hAnsi="Tahoma" w:cs="Tahoma"/>
          <w:sz w:val="22"/>
          <w:szCs w:val="22"/>
        </w:rPr>
      </w:pPr>
      <w:r w:rsidRPr="00A4533D">
        <w:rPr>
          <w:rFonts w:ascii="Tahoma" w:hAnsi="Tahoma" w:cs="Tahoma"/>
          <w:sz w:val="22"/>
          <w:szCs w:val="22"/>
        </w:rPr>
        <w:t xml:space="preserve">Declarar no ha lugar a la aplicación de sanción a la empresa </w:t>
      </w:r>
      <w:r>
        <w:rPr>
          <w:rFonts w:ascii="Tahoma" w:hAnsi="Tahoma" w:cs="Tahoma"/>
          <w:sz w:val="22"/>
          <w:szCs w:val="22"/>
        </w:rPr>
        <w:t>M</w:t>
      </w:r>
      <w:r w:rsidRPr="00197FDD">
        <w:rPr>
          <w:rFonts w:ascii="Tahoma" w:hAnsi="Tahoma" w:cs="Tahoma"/>
          <w:sz w:val="22"/>
          <w:szCs w:val="22"/>
        </w:rPr>
        <w:t>oli</w:t>
      </w:r>
      <w:r>
        <w:rPr>
          <w:rFonts w:ascii="Tahoma" w:hAnsi="Tahoma" w:cs="Tahoma"/>
          <w:sz w:val="22"/>
          <w:szCs w:val="22"/>
        </w:rPr>
        <w:t>nera San Francisco S.A</w:t>
      </w:r>
      <w:r w:rsidRPr="007C1FB4">
        <w:rPr>
          <w:rFonts w:ascii="Tahoma" w:hAnsi="Tahoma" w:cs="Tahoma"/>
          <w:sz w:val="22"/>
          <w:szCs w:val="22"/>
        </w:rPr>
        <w:t>.</w:t>
      </w:r>
      <w:r w:rsidRPr="00A4533D">
        <w:rPr>
          <w:rFonts w:ascii="Tahoma" w:hAnsi="Tahoma" w:cs="Tahoma"/>
          <w:sz w:val="22"/>
          <w:szCs w:val="22"/>
        </w:rPr>
        <w:t>, por la comisión de la infracción tipificada</w:t>
      </w:r>
      <w:r w:rsidRPr="00A4533D">
        <w:rPr>
          <w:rFonts w:ascii="Tahoma" w:eastAsia="MS Mincho" w:hAnsi="Tahoma" w:cs="Tahoma"/>
          <w:sz w:val="22"/>
          <w:szCs w:val="22"/>
        </w:rPr>
        <w:t xml:space="preserve"> en el literal i) del numeral 51.1 del artículo 51 de la Ley de Contrataciones del Estado y el literal i) del numeral 1 del artículo 237 del Reglamento de la Ley de Contrataciones del Estado.</w:t>
      </w:r>
    </w:p>
    <w:p w:rsidR="007D1AE6" w:rsidRPr="00A4533D" w:rsidRDefault="007D1AE6" w:rsidP="007D1AE6">
      <w:pPr>
        <w:jc w:val="both"/>
        <w:rPr>
          <w:rFonts w:ascii="Tahoma" w:hAnsi="Tahoma" w:cs="Tahoma"/>
          <w:sz w:val="22"/>
          <w:szCs w:val="22"/>
        </w:rPr>
      </w:pPr>
    </w:p>
    <w:p w:rsidR="007D1AE6" w:rsidRPr="00A4533D" w:rsidRDefault="007D1AE6" w:rsidP="007D1AE6">
      <w:pPr>
        <w:pStyle w:val="Prrafodelista"/>
        <w:numPr>
          <w:ilvl w:val="0"/>
          <w:numId w:val="9"/>
        </w:numPr>
        <w:ind w:left="567" w:hanging="567"/>
        <w:jc w:val="both"/>
        <w:rPr>
          <w:rFonts w:ascii="Tahoma" w:hAnsi="Tahoma" w:cs="Tahoma"/>
          <w:color w:val="000000" w:themeColor="text1"/>
          <w:sz w:val="22"/>
          <w:szCs w:val="22"/>
        </w:rPr>
      </w:pPr>
      <w:r w:rsidRPr="00A4533D">
        <w:rPr>
          <w:rFonts w:ascii="Tahoma" w:eastAsiaTheme="minorHAnsi" w:hAnsi="Tahoma" w:cs="Tahoma"/>
          <w:color w:val="000000"/>
          <w:sz w:val="22"/>
          <w:szCs w:val="22"/>
          <w:lang w:eastAsia="en-US"/>
        </w:rPr>
        <w:t>Poner la presente Resolución en conocimiento de la Presidencia Ejecutiva del OSCE para que, en mérito a sus facultades y de considerarlo pertinente, formule la denuncia penal correspondiente ante el Ministerio Público, de acuerdo a los fundamentos expuestos.</w:t>
      </w:r>
    </w:p>
    <w:p w:rsidR="007D1AE6" w:rsidRPr="00A4533D" w:rsidRDefault="007D1AE6" w:rsidP="007D1AE6">
      <w:pPr>
        <w:jc w:val="both"/>
        <w:rPr>
          <w:rFonts w:ascii="Tahoma" w:hAnsi="Tahoma" w:cs="Tahoma"/>
          <w:sz w:val="22"/>
          <w:szCs w:val="22"/>
        </w:rPr>
      </w:pPr>
    </w:p>
    <w:p w:rsidR="007D1AE6" w:rsidRPr="00A4533D" w:rsidRDefault="007D1AE6" w:rsidP="007D1AE6">
      <w:pPr>
        <w:pStyle w:val="Prrafodelista"/>
        <w:widowControl/>
        <w:numPr>
          <w:ilvl w:val="0"/>
          <w:numId w:val="9"/>
        </w:numPr>
        <w:suppressAutoHyphens w:val="0"/>
        <w:ind w:left="567" w:hanging="567"/>
        <w:jc w:val="both"/>
        <w:rPr>
          <w:rFonts w:ascii="Tahoma" w:hAnsi="Tahoma" w:cs="Tahoma"/>
          <w:sz w:val="22"/>
          <w:szCs w:val="22"/>
        </w:rPr>
      </w:pPr>
      <w:r w:rsidRPr="00A4533D">
        <w:rPr>
          <w:rFonts w:ascii="Tahoma" w:hAnsi="Tahoma" w:cs="Tahoma"/>
          <w:sz w:val="22"/>
          <w:szCs w:val="22"/>
        </w:rPr>
        <w:t>Poner la presente Resolución en conocimiento de la Subdirección del Registro Nacional de Proveedores del Organismo Supervisor de las Contrataciones del Estado (OSCE) para las anotaciones de ley correspondientes.</w:t>
      </w:r>
    </w:p>
    <w:p w:rsidR="007D1AE6" w:rsidRPr="007D1AE6" w:rsidRDefault="007D1AE6" w:rsidP="007D1AE6">
      <w:pPr>
        <w:jc w:val="both"/>
        <w:rPr>
          <w:rFonts w:ascii="Tahoma" w:hAnsi="Tahoma" w:cs="Tahoma"/>
          <w:sz w:val="22"/>
          <w:szCs w:val="22"/>
          <w:lang w:val="es-ES_tradnl"/>
        </w:rPr>
      </w:pPr>
    </w:p>
    <w:p w:rsidR="007D1AE6" w:rsidRPr="00EF6D22" w:rsidRDefault="007D1AE6" w:rsidP="007D1AE6">
      <w:pPr>
        <w:pStyle w:val="Textoindependiente21"/>
        <w:ind w:firstLine="567"/>
        <w:rPr>
          <w:rFonts w:cs="Tahoma"/>
          <w:szCs w:val="22"/>
        </w:rPr>
      </w:pPr>
      <w:r w:rsidRPr="00EF6D22">
        <w:rPr>
          <w:rFonts w:cs="Tahoma"/>
          <w:szCs w:val="22"/>
        </w:rPr>
        <w:t>Regístrese, comuníquese y publíquese.</w:t>
      </w:r>
    </w:p>
    <w:p w:rsidR="007D1AE6" w:rsidRPr="00EF6D22" w:rsidRDefault="007D1AE6" w:rsidP="007D1AE6">
      <w:pPr>
        <w:jc w:val="center"/>
        <w:rPr>
          <w:rFonts w:ascii="Tahoma" w:hAnsi="Tahoma" w:cs="Tahoma"/>
          <w:b/>
          <w:sz w:val="22"/>
          <w:szCs w:val="22"/>
        </w:rPr>
      </w:pPr>
    </w:p>
    <w:p w:rsidR="007D1AE6" w:rsidRPr="00EF6D22" w:rsidRDefault="007D1AE6" w:rsidP="007D1AE6">
      <w:pPr>
        <w:jc w:val="center"/>
        <w:rPr>
          <w:rFonts w:ascii="Tahoma" w:hAnsi="Tahoma" w:cs="Tahoma"/>
          <w:b/>
          <w:sz w:val="22"/>
          <w:szCs w:val="22"/>
        </w:rPr>
      </w:pPr>
    </w:p>
    <w:p w:rsidR="007D1AE6" w:rsidRDefault="007D1AE6" w:rsidP="007D1AE6">
      <w:pPr>
        <w:jc w:val="center"/>
        <w:rPr>
          <w:rFonts w:ascii="Tahoma" w:hAnsi="Tahoma" w:cs="Tahoma"/>
          <w:b/>
          <w:sz w:val="22"/>
          <w:szCs w:val="22"/>
        </w:rPr>
      </w:pPr>
    </w:p>
    <w:p w:rsidR="00AE6299" w:rsidRPr="00EF6D22" w:rsidRDefault="00AE6299" w:rsidP="007D1AE6">
      <w:pPr>
        <w:jc w:val="center"/>
        <w:rPr>
          <w:rFonts w:ascii="Tahoma" w:hAnsi="Tahoma" w:cs="Tahoma"/>
          <w:b/>
          <w:sz w:val="22"/>
          <w:szCs w:val="22"/>
        </w:rPr>
      </w:pPr>
    </w:p>
    <w:p w:rsidR="007D1AE6" w:rsidRPr="00EF6D22" w:rsidRDefault="007D1AE6" w:rsidP="007D1AE6">
      <w:pPr>
        <w:jc w:val="center"/>
        <w:rPr>
          <w:rFonts w:ascii="Tahoma" w:hAnsi="Tahoma" w:cs="Tahoma"/>
          <w:b/>
          <w:sz w:val="22"/>
          <w:szCs w:val="22"/>
        </w:rPr>
      </w:pPr>
    </w:p>
    <w:p w:rsidR="007D1AE6" w:rsidRPr="00EF6D22" w:rsidRDefault="007D1AE6" w:rsidP="007D1AE6">
      <w:pPr>
        <w:jc w:val="center"/>
        <w:rPr>
          <w:rFonts w:ascii="Tahoma" w:hAnsi="Tahoma" w:cs="Tahoma"/>
          <w:b/>
          <w:sz w:val="22"/>
          <w:szCs w:val="22"/>
        </w:rPr>
      </w:pPr>
    </w:p>
    <w:p w:rsidR="007D1AE6" w:rsidRPr="00EF6D22" w:rsidRDefault="007D1AE6" w:rsidP="007D1AE6">
      <w:pPr>
        <w:jc w:val="center"/>
        <w:rPr>
          <w:rFonts w:ascii="Tahoma" w:hAnsi="Tahoma" w:cs="Tahoma"/>
          <w:b/>
          <w:shadow/>
          <w:sz w:val="22"/>
          <w:szCs w:val="22"/>
          <w:lang w:val="pt-BR"/>
        </w:rPr>
      </w:pPr>
      <w:r w:rsidRPr="00EF6D22">
        <w:rPr>
          <w:rFonts w:ascii="Tahoma" w:hAnsi="Tahoma" w:cs="Tahoma"/>
          <w:b/>
          <w:shadow/>
          <w:sz w:val="22"/>
          <w:szCs w:val="22"/>
          <w:lang w:val="pt-BR"/>
        </w:rPr>
        <w:t>PRESIDENTE</w:t>
      </w:r>
    </w:p>
    <w:p w:rsidR="007D1AE6" w:rsidRPr="00EF6D22" w:rsidRDefault="007D1AE6" w:rsidP="007D1AE6">
      <w:pPr>
        <w:ind w:firstLine="708"/>
        <w:rPr>
          <w:rFonts w:ascii="Tahoma" w:hAnsi="Tahoma" w:cs="Tahoma"/>
          <w:b/>
          <w:shadow/>
          <w:sz w:val="22"/>
          <w:szCs w:val="22"/>
          <w:lang w:val="pt-BR"/>
        </w:rPr>
      </w:pPr>
    </w:p>
    <w:p w:rsidR="007D1AE6" w:rsidRPr="00EF6D22" w:rsidRDefault="007D1AE6" w:rsidP="007D1AE6">
      <w:pPr>
        <w:ind w:firstLine="708"/>
        <w:rPr>
          <w:rFonts w:ascii="Tahoma" w:hAnsi="Tahoma" w:cs="Tahoma"/>
          <w:b/>
          <w:shadow/>
          <w:sz w:val="22"/>
          <w:szCs w:val="22"/>
          <w:lang w:val="pt-BR"/>
        </w:rPr>
      </w:pPr>
      <w:r w:rsidRPr="00EF6D22">
        <w:rPr>
          <w:rFonts w:ascii="Tahoma" w:hAnsi="Tahoma" w:cs="Tahoma"/>
          <w:b/>
          <w:shadow/>
          <w:sz w:val="22"/>
          <w:szCs w:val="22"/>
          <w:lang w:val="pt-BR"/>
        </w:rPr>
        <w:t xml:space="preserve">VOCAL           </w:t>
      </w:r>
      <w:r w:rsidRPr="00EF6D22">
        <w:rPr>
          <w:rFonts w:ascii="Tahoma" w:hAnsi="Tahoma" w:cs="Tahoma"/>
          <w:b/>
          <w:shadow/>
          <w:sz w:val="22"/>
          <w:szCs w:val="22"/>
          <w:lang w:val="pt-BR"/>
        </w:rPr>
        <w:tab/>
      </w:r>
      <w:r w:rsidRPr="00EF6D22">
        <w:rPr>
          <w:rFonts w:ascii="Tahoma" w:hAnsi="Tahoma" w:cs="Tahoma"/>
          <w:b/>
          <w:shadow/>
          <w:sz w:val="22"/>
          <w:szCs w:val="22"/>
          <w:lang w:val="pt-BR"/>
        </w:rPr>
        <w:tab/>
        <w:t xml:space="preserve">                                                                 VOCAL</w:t>
      </w:r>
    </w:p>
    <w:p w:rsidR="007D1AE6" w:rsidRPr="00EF6D22" w:rsidRDefault="007D1AE6" w:rsidP="007D1AE6">
      <w:pPr>
        <w:rPr>
          <w:rFonts w:ascii="Tahoma" w:hAnsi="Tahoma" w:cs="Tahoma"/>
          <w:sz w:val="22"/>
          <w:szCs w:val="22"/>
          <w:lang w:val="pt-BR"/>
        </w:rPr>
      </w:pPr>
    </w:p>
    <w:p w:rsidR="007D1AE6" w:rsidRPr="00EF6D22" w:rsidRDefault="007D1AE6" w:rsidP="007D1AE6">
      <w:pPr>
        <w:rPr>
          <w:rFonts w:ascii="Tahoma" w:hAnsi="Tahoma" w:cs="Tahoma"/>
          <w:sz w:val="22"/>
          <w:szCs w:val="22"/>
          <w:lang w:val="pt-BR"/>
        </w:rPr>
      </w:pPr>
    </w:p>
    <w:p w:rsidR="007D1AE6" w:rsidRDefault="007D1AE6" w:rsidP="007D1AE6">
      <w:pPr>
        <w:jc w:val="both"/>
        <w:rPr>
          <w:rFonts w:ascii="Tahoma" w:hAnsi="Tahoma" w:cs="Tahoma"/>
          <w:sz w:val="22"/>
          <w:szCs w:val="22"/>
          <w:lang w:val="pt-BR"/>
        </w:rPr>
      </w:pPr>
      <w:r w:rsidRPr="00EF6D22">
        <w:rPr>
          <w:rFonts w:ascii="Tahoma" w:hAnsi="Tahoma" w:cs="Tahoma"/>
          <w:sz w:val="22"/>
          <w:szCs w:val="22"/>
          <w:lang w:val="pt-BR"/>
        </w:rPr>
        <w:t>ss.</w:t>
      </w:r>
    </w:p>
    <w:p w:rsidR="007D1AE6" w:rsidRPr="00CB0B36" w:rsidRDefault="007D1AE6" w:rsidP="007D1AE6">
      <w:pPr>
        <w:jc w:val="both"/>
        <w:rPr>
          <w:rFonts w:ascii="Tahoma" w:hAnsi="Tahoma" w:cs="Tahoma"/>
          <w:sz w:val="22"/>
          <w:szCs w:val="22"/>
          <w:lang w:val="pt-BR"/>
        </w:rPr>
      </w:pPr>
      <w:r>
        <w:rPr>
          <w:rFonts w:ascii="Tahoma" w:hAnsi="Tahoma" w:cs="Tahoma"/>
          <w:sz w:val="22"/>
          <w:szCs w:val="22"/>
          <w:lang w:val="pt-BR"/>
        </w:rPr>
        <w:t>Navas Rondon</w:t>
      </w:r>
    </w:p>
    <w:p w:rsidR="007D1AE6" w:rsidRPr="00EF6D22" w:rsidRDefault="007D1AE6" w:rsidP="007D1AE6">
      <w:pPr>
        <w:pStyle w:val="Textoindependiente21"/>
        <w:tabs>
          <w:tab w:val="left" w:pos="5250"/>
        </w:tabs>
        <w:rPr>
          <w:rFonts w:cs="Tahoma"/>
          <w:szCs w:val="22"/>
          <w:lang w:val="pt-BR"/>
        </w:rPr>
      </w:pPr>
      <w:r w:rsidRPr="00EF6D22">
        <w:rPr>
          <w:rFonts w:cs="Tahoma"/>
          <w:szCs w:val="22"/>
          <w:lang w:val="en-US"/>
        </w:rPr>
        <w:t>Ramírez Maynetto.</w:t>
      </w:r>
    </w:p>
    <w:p w:rsidR="008B738B" w:rsidRDefault="007D1AE6" w:rsidP="00AE6299">
      <w:pPr>
        <w:pStyle w:val="Textoindependiente21"/>
        <w:tabs>
          <w:tab w:val="left" w:pos="5250"/>
        </w:tabs>
      </w:pPr>
      <w:r w:rsidRPr="00EF6D22">
        <w:rPr>
          <w:rFonts w:cs="Tahoma"/>
          <w:szCs w:val="22"/>
          <w:lang w:val="pt-BR"/>
        </w:rPr>
        <w:t>Basulto Liewald.</w:t>
      </w:r>
    </w:p>
    <w:sectPr w:rsidR="008B738B" w:rsidSect="00524317">
      <w:headerReference w:type="default" r:id="rId7"/>
      <w:footerReference w:type="default" r:id="rId8"/>
      <w:pgSz w:w="11906" w:h="16838"/>
      <w:pgMar w:top="3402"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137F" w:rsidRDefault="009B137F" w:rsidP="007D1AE6">
      <w:r>
        <w:separator/>
      </w:r>
    </w:p>
  </w:endnote>
  <w:endnote w:type="continuationSeparator" w:id="1">
    <w:p w:rsidR="009B137F" w:rsidRDefault="009B137F" w:rsidP="007D1AE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119252"/>
      <w:docPartObj>
        <w:docPartGallery w:val="Page Numbers (Bottom of Page)"/>
        <w:docPartUnique/>
      </w:docPartObj>
    </w:sdtPr>
    <w:sdtContent>
      <w:sdt>
        <w:sdtPr>
          <w:id w:val="216747541"/>
          <w:docPartObj>
            <w:docPartGallery w:val="Page Numbers (Top of Page)"/>
            <w:docPartUnique/>
          </w:docPartObj>
        </w:sdtPr>
        <w:sdtContent>
          <w:p w:rsidR="00524317" w:rsidRDefault="00171769">
            <w:pPr>
              <w:pStyle w:val="Piedepgina"/>
              <w:jc w:val="center"/>
            </w:pPr>
            <w:r>
              <w:t xml:space="preserve">Página </w:t>
            </w:r>
            <w:r w:rsidR="006A6DB8">
              <w:rPr>
                <w:b/>
              </w:rPr>
              <w:fldChar w:fldCharType="begin"/>
            </w:r>
            <w:r>
              <w:rPr>
                <w:b/>
              </w:rPr>
              <w:instrText>PAGE</w:instrText>
            </w:r>
            <w:r w:rsidR="006A6DB8">
              <w:rPr>
                <w:b/>
              </w:rPr>
              <w:fldChar w:fldCharType="separate"/>
            </w:r>
            <w:r w:rsidR="0024418E">
              <w:rPr>
                <w:b/>
                <w:noProof/>
              </w:rPr>
              <w:t>1</w:t>
            </w:r>
            <w:r w:rsidR="006A6DB8">
              <w:rPr>
                <w:b/>
              </w:rPr>
              <w:fldChar w:fldCharType="end"/>
            </w:r>
            <w:r>
              <w:t xml:space="preserve"> de </w:t>
            </w:r>
            <w:r w:rsidR="006A6DB8">
              <w:rPr>
                <w:b/>
              </w:rPr>
              <w:fldChar w:fldCharType="begin"/>
            </w:r>
            <w:r>
              <w:rPr>
                <w:b/>
              </w:rPr>
              <w:instrText>NUMPAGES</w:instrText>
            </w:r>
            <w:r w:rsidR="006A6DB8">
              <w:rPr>
                <w:b/>
              </w:rPr>
              <w:fldChar w:fldCharType="separate"/>
            </w:r>
            <w:r w:rsidR="0024418E">
              <w:rPr>
                <w:b/>
                <w:noProof/>
              </w:rPr>
              <w:t>11</w:t>
            </w:r>
            <w:r w:rsidR="006A6DB8">
              <w:rPr>
                <w:b/>
              </w:rPr>
              <w:fldChar w:fldCharType="end"/>
            </w:r>
          </w:p>
        </w:sdtContent>
      </w:sdt>
    </w:sdtContent>
  </w:sdt>
  <w:p w:rsidR="00524317" w:rsidRDefault="009B137F">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137F" w:rsidRDefault="009B137F" w:rsidP="007D1AE6">
      <w:r>
        <w:separator/>
      </w:r>
    </w:p>
  </w:footnote>
  <w:footnote w:type="continuationSeparator" w:id="1">
    <w:p w:rsidR="009B137F" w:rsidRDefault="009B137F" w:rsidP="007D1AE6">
      <w:r>
        <w:continuationSeparator/>
      </w:r>
    </w:p>
  </w:footnote>
  <w:footnote w:id="2">
    <w:p w:rsidR="007D1AE6" w:rsidRDefault="007D1AE6" w:rsidP="007D1AE6">
      <w:pPr>
        <w:pStyle w:val="Textonotapie"/>
        <w:rPr>
          <w:i/>
          <w:iCs/>
          <w:sz w:val="18"/>
          <w:szCs w:val="18"/>
        </w:rPr>
      </w:pPr>
      <w:r w:rsidRPr="0040213E">
        <w:rPr>
          <w:rStyle w:val="Refdenotaalpie"/>
          <w:i/>
          <w:iCs/>
          <w:sz w:val="18"/>
          <w:szCs w:val="18"/>
        </w:rPr>
        <w:footnoteRef/>
      </w:r>
      <w:r w:rsidRPr="0040213E">
        <w:rPr>
          <w:i/>
          <w:iCs/>
          <w:sz w:val="18"/>
          <w:szCs w:val="18"/>
        </w:rPr>
        <w:t xml:space="preserve"> Aprobada por Decreto Legislativo Nº 1017.</w:t>
      </w:r>
    </w:p>
    <w:p w:rsidR="00AE6299" w:rsidRPr="00351093" w:rsidRDefault="00AE6299" w:rsidP="007D1AE6">
      <w:pPr>
        <w:pStyle w:val="Textonotapie"/>
        <w:rPr>
          <w:i/>
          <w:iCs/>
          <w:sz w:val="18"/>
          <w:szCs w:val="18"/>
        </w:rPr>
      </w:pPr>
    </w:p>
  </w:footnote>
  <w:footnote w:id="3">
    <w:p w:rsidR="007D1AE6" w:rsidRPr="0040213E" w:rsidRDefault="007D1AE6" w:rsidP="007D1AE6">
      <w:pPr>
        <w:pStyle w:val="Textonotapie"/>
        <w:rPr>
          <w:i/>
          <w:iCs/>
          <w:sz w:val="18"/>
          <w:szCs w:val="18"/>
        </w:rPr>
      </w:pPr>
      <w:r w:rsidRPr="0040213E">
        <w:rPr>
          <w:rStyle w:val="Refdenotaalpie"/>
          <w:i/>
          <w:iCs/>
          <w:sz w:val="18"/>
          <w:szCs w:val="18"/>
        </w:rPr>
        <w:footnoteRef/>
      </w:r>
      <w:r w:rsidRPr="0040213E">
        <w:rPr>
          <w:i/>
          <w:iCs/>
          <w:sz w:val="18"/>
          <w:szCs w:val="18"/>
        </w:rPr>
        <w:t xml:space="preserve"> Aprobado por Decreto Supremo Nº 184-2008-EF.</w:t>
      </w:r>
    </w:p>
    <w:p w:rsidR="007D1AE6" w:rsidRDefault="007D1AE6" w:rsidP="007D1AE6">
      <w:pPr>
        <w:pStyle w:val="Textonotapie"/>
      </w:pPr>
    </w:p>
  </w:footnote>
  <w:footnote w:id="4">
    <w:p w:rsidR="007D1AE6" w:rsidRPr="004B32F8" w:rsidRDefault="007D1AE6" w:rsidP="007D1AE6">
      <w:pPr>
        <w:pStyle w:val="Textonotapie"/>
        <w:jc w:val="both"/>
        <w:rPr>
          <w:i/>
          <w:iCs/>
          <w:sz w:val="16"/>
          <w:szCs w:val="16"/>
        </w:rPr>
      </w:pPr>
      <w:r w:rsidRPr="0040213E">
        <w:rPr>
          <w:rStyle w:val="Refdenotaalpie"/>
          <w:b/>
          <w:bCs/>
          <w:i/>
          <w:iCs/>
          <w:sz w:val="18"/>
          <w:szCs w:val="18"/>
        </w:rPr>
        <w:footnoteRef/>
      </w:r>
      <w:r w:rsidRPr="0040213E">
        <w:rPr>
          <w:i/>
          <w:iCs/>
          <w:sz w:val="18"/>
          <w:szCs w:val="18"/>
        </w:rPr>
        <w:t xml:space="preserve"> </w:t>
      </w:r>
      <w:r w:rsidRPr="004B32F8">
        <w:rPr>
          <w:b/>
          <w:bCs/>
          <w:i/>
          <w:iCs/>
          <w:sz w:val="16"/>
          <w:szCs w:val="16"/>
        </w:rPr>
        <w:t>El Principio de Presunción de Veracidad</w:t>
      </w:r>
      <w:r w:rsidRPr="004B32F8">
        <w:rPr>
          <w:i/>
          <w:iCs/>
          <w:sz w:val="16"/>
          <w:szCs w:val="16"/>
        </w:rPr>
        <w:t xml:space="preserve"> consiste en “el deber de suponer – por adelantado y con carácter provisorio – que los administrados proceden con verdad en sus actuaciones en el procedimiento que intervengan (rige tanto las relaciones de la Administración Pública con sus agentes como con el público). Sustituye la tradicional duda o escepticismo de la autoridad sobre los administrados”. MORÓN URBINA, Juan Carlos. </w:t>
      </w:r>
      <w:r w:rsidRPr="004B32F8">
        <w:rPr>
          <w:b/>
          <w:bCs/>
          <w:i/>
          <w:iCs/>
          <w:sz w:val="16"/>
          <w:szCs w:val="16"/>
        </w:rPr>
        <w:t>Comentarios a la Ley del Procedimiento Administrativo General</w:t>
      </w:r>
      <w:r w:rsidRPr="004B32F8">
        <w:rPr>
          <w:i/>
          <w:iCs/>
          <w:sz w:val="16"/>
          <w:szCs w:val="16"/>
        </w:rPr>
        <w:t>. Cuarta Edición. Lima: Gaceta Jurídica, 2005; pp. 74 -75.</w:t>
      </w:r>
    </w:p>
    <w:p w:rsidR="007D1AE6" w:rsidRDefault="007D1AE6" w:rsidP="007D1AE6">
      <w:pPr>
        <w:pStyle w:val="Textonotapie"/>
      </w:pPr>
    </w:p>
  </w:footnote>
  <w:footnote w:id="5">
    <w:p w:rsidR="007D1AE6" w:rsidRPr="004B32F8" w:rsidRDefault="007D1AE6" w:rsidP="007D1AE6">
      <w:pPr>
        <w:pStyle w:val="Textonotapie"/>
        <w:ind w:left="142" w:hanging="142"/>
        <w:rPr>
          <w:rFonts w:ascii="Tahoma" w:hAnsi="Tahoma" w:cs="Tahoma"/>
          <w:b/>
          <w:bCs/>
          <w:i/>
          <w:iCs/>
          <w:sz w:val="16"/>
          <w:szCs w:val="16"/>
          <w:lang w:val="es-ES_tradnl"/>
        </w:rPr>
      </w:pPr>
      <w:r w:rsidRPr="0040213E">
        <w:rPr>
          <w:rStyle w:val="Refdenotaalpie"/>
          <w:i/>
          <w:iCs/>
          <w:sz w:val="18"/>
          <w:szCs w:val="18"/>
        </w:rPr>
        <w:footnoteRef/>
      </w:r>
      <w:r w:rsidRPr="0040213E">
        <w:rPr>
          <w:b/>
          <w:bCs/>
          <w:i/>
          <w:iCs/>
          <w:sz w:val="18"/>
          <w:szCs w:val="18"/>
        </w:rPr>
        <w:t xml:space="preserve"> </w:t>
      </w:r>
      <w:r w:rsidRPr="004B32F8">
        <w:rPr>
          <w:rFonts w:ascii="Tahoma" w:hAnsi="Tahoma" w:cs="Tahoma"/>
          <w:b/>
          <w:bCs/>
          <w:i/>
          <w:iCs/>
          <w:sz w:val="16"/>
          <w:szCs w:val="16"/>
          <w:lang w:val="es-ES_tradnl"/>
        </w:rPr>
        <w:t>Artículo 245.- Determinación gradual de la sanción.-</w:t>
      </w:r>
    </w:p>
    <w:p w:rsidR="007D1AE6" w:rsidRPr="004B32F8" w:rsidRDefault="007D1AE6" w:rsidP="007D1AE6">
      <w:pPr>
        <w:pStyle w:val="Textonotapie"/>
        <w:ind w:left="142"/>
        <w:rPr>
          <w:rFonts w:ascii="Tahoma" w:hAnsi="Tahoma" w:cs="Tahoma"/>
          <w:i/>
          <w:iCs/>
          <w:sz w:val="16"/>
          <w:szCs w:val="16"/>
          <w:lang w:val="es-ES_tradnl"/>
        </w:rPr>
      </w:pPr>
      <w:r w:rsidRPr="004B32F8">
        <w:rPr>
          <w:rFonts w:ascii="Tahoma" w:hAnsi="Tahoma" w:cs="Tahoma"/>
          <w:i/>
          <w:iCs/>
          <w:sz w:val="16"/>
          <w:szCs w:val="16"/>
          <w:lang w:val="es-ES_tradnl"/>
        </w:rPr>
        <w:t>Para graduar la sanción de inhabilitación temporal a imponerse conforme a las disposiciones del presente Título, el Tribunal considerará los siguientes criterios:</w:t>
      </w:r>
    </w:p>
    <w:p w:rsidR="007D1AE6" w:rsidRPr="004B32F8" w:rsidRDefault="007D1AE6" w:rsidP="007D1AE6">
      <w:pPr>
        <w:pStyle w:val="Textonotapie"/>
        <w:numPr>
          <w:ilvl w:val="0"/>
          <w:numId w:val="8"/>
        </w:numPr>
        <w:tabs>
          <w:tab w:val="num" w:pos="284"/>
        </w:tabs>
        <w:ind w:left="284" w:firstLine="0"/>
        <w:jc w:val="both"/>
        <w:rPr>
          <w:rFonts w:ascii="Tahoma" w:hAnsi="Tahoma" w:cs="Tahoma"/>
          <w:i/>
          <w:iCs/>
          <w:sz w:val="16"/>
          <w:szCs w:val="16"/>
          <w:lang w:val="es-ES_tradnl"/>
        </w:rPr>
      </w:pPr>
      <w:r w:rsidRPr="004B32F8">
        <w:rPr>
          <w:rFonts w:ascii="Tahoma" w:hAnsi="Tahoma" w:cs="Tahoma"/>
          <w:i/>
          <w:iCs/>
          <w:sz w:val="16"/>
          <w:szCs w:val="16"/>
          <w:lang w:val="es-ES_tradnl"/>
        </w:rPr>
        <w:t>Naturaleza de la infracción.</w:t>
      </w:r>
    </w:p>
    <w:p w:rsidR="007D1AE6" w:rsidRPr="004B32F8" w:rsidRDefault="007D1AE6" w:rsidP="007D1AE6">
      <w:pPr>
        <w:pStyle w:val="Textonotapie"/>
        <w:numPr>
          <w:ilvl w:val="0"/>
          <w:numId w:val="8"/>
        </w:numPr>
        <w:tabs>
          <w:tab w:val="num" w:pos="284"/>
        </w:tabs>
        <w:ind w:left="284" w:firstLine="0"/>
        <w:jc w:val="both"/>
        <w:rPr>
          <w:rFonts w:ascii="Tahoma" w:hAnsi="Tahoma" w:cs="Tahoma"/>
          <w:i/>
          <w:iCs/>
          <w:sz w:val="16"/>
          <w:szCs w:val="16"/>
          <w:lang w:val="es-ES_tradnl"/>
        </w:rPr>
      </w:pPr>
      <w:r w:rsidRPr="004B32F8">
        <w:rPr>
          <w:rFonts w:ascii="Tahoma" w:hAnsi="Tahoma" w:cs="Tahoma"/>
          <w:i/>
          <w:iCs/>
          <w:sz w:val="16"/>
          <w:szCs w:val="16"/>
          <w:lang w:val="es-ES_tradnl"/>
        </w:rPr>
        <w:t>Intencionalidad del infractor.</w:t>
      </w:r>
    </w:p>
    <w:p w:rsidR="007D1AE6" w:rsidRPr="004B32F8" w:rsidRDefault="007D1AE6" w:rsidP="007D1AE6">
      <w:pPr>
        <w:pStyle w:val="Textonotapie"/>
        <w:numPr>
          <w:ilvl w:val="0"/>
          <w:numId w:val="8"/>
        </w:numPr>
        <w:tabs>
          <w:tab w:val="num" w:pos="284"/>
        </w:tabs>
        <w:ind w:left="284" w:firstLine="0"/>
        <w:jc w:val="both"/>
        <w:rPr>
          <w:rFonts w:ascii="Tahoma" w:hAnsi="Tahoma" w:cs="Tahoma"/>
          <w:i/>
          <w:iCs/>
          <w:sz w:val="16"/>
          <w:szCs w:val="16"/>
          <w:lang w:val="es-ES_tradnl"/>
        </w:rPr>
      </w:pPr>
      <w:r w:rsidRPr="004B32F8">
        <w:rPr>
          <w:rFonts w:ascii="Tahoma" w:hAnsi="Tahoma" w:cs="Tahoma"/>
          <w:i/>
          <w:iCs/>
          <w:sz w:val="16"/>
          <w:szCs w:val="16"/>
          <w:lang w:val="es-ES_tradnl"/>
        </w:rPr>
        <w:t>Daño causado.</w:t>
      </w:r>
    </w:p>
    <w:p w:rsidR="007D1AE6" w:rsidRPr="004B32F8" w:rsidRDefault="007D1AE6" w:rsidP="007D1AE6">
      <w:pPr>
        <w:pStyle w:val="Textonotapie"/>
        <w:numPr>
          <w:ilvl w:val="0"/>
          <w:numId w:val="8"/>
        </w:numPr>
        <w:tabs>
          <w:tab w:val="num" w:pos="284"/>
        </w:tabs>
        <w:ind w:left="284" w:firstLine="0"/>
        <w:jc w:val="both"/>
        <w:rPr>
          <w:rFonts w:ascii="Tahoma" w:hAnsi="Tahoma" w:cs="Tahoma"/>
          <w:i/>
          <w:iCs/>
          <w:sz w:val="16"/>
          <w:szCs w:val="16"/>
          <w:lang w:val="es-ES_tradnl"/>
        </w:rPr>
      </w:pPr>
      <w:r w:rsidRPr="004B32F8">
        <w:rPr>
          <w:rFonts w:ascii="Tahoma" w:hAnsi="Tahoma" w:cs="Tahoma"/>
          <w:i/>
          <w:iCs/>
          <w:sz w:val="16"/>
          <w:szCs w:val="16"/>
          <w:lang w:val="es-ES_tradnl"/>
        </w:rPr>
        <w:t>Reiterancia.</w:t>
      </w:r>
    </w:p>
    <w:p w:rsidR="007D1AE6" w:rsidRPr="004B32F8" w:rsidRDefault="007D1AE6" w:rsidP="007D1AE6">
      <w:pPr>
        <w:pStyle w:val="Textonotapie"/>
        <w:numPr>
          <w:ilvl w:val="0"/>
          <w:numId w:val="8"/>
        </w:numPr>
        <w:tabs>
          <w:tab w:val="num" w:pos="284"/>
        </w:tabs>
        <w:ind w:left="284" w:firstLine="0"/>
        <w:jc w:val="both"/>
        <w:rPr>
          <w:rFonts w:ascii="Tahoma" w:hAnsi="Tahoma" w:cs="Tahoma"/>
          <w:i/>
          <w:iCs/>
          <w:sz w:val="16"/>
          <w:szCs w:val="16"/>
          <w:lang w:val="es-ES_tradnl"/>
        </w:rPr>
      </w:pPr>
      <w:r w:rsidRPr="004B32F8">
        <w:rPr>
          <w:rFonts w:ascii="Tahoma" w:hAnsi="Tahoma" w:cs="Tahoma"/>
          <w:i/>
          <w:iCs/>
          <w:sz w:val="16"/>
          <w:szCs w:val="16"/>
          <w:lang w:val="es-ES_tradnl"/>
        </w:rPr>
        <w:t>El reconocimiento de la infracción cometida antes de que sea detectada.</w:t>
      </w:r>
    </w:p>
    <w:p w:rsidR="007D1AE6" w:rsidRPr="004B32F8" w:rsidRDefault="007D1AE6" w:rsidP="007D1AE6">
      <w:pPr>
        <w:pStyle w:val="Textonotapie"/>
        <w:numPr>
          <w:ilvl w:val="0"/>
          <w:numId w:val="8"/>
        </w:numPr>
        <w:tabs>
          <w:tab w:val="num" w:pos="284"/>
        </w:tabs>
        <w:ind w:left="284" w:firstLine="0"/>
        <w:jc w:val="both"/>
        <w:rPr>
          <w:rFonts w:ascii="Tahoma" w:hAnsi="Tahoma" w:cs="Tahoma"/>
          <w:i/>
          <w:iCs/>
          <w:sz w:val="16"/>
          <w:szCs w:val="16"/>
          <w:lang w:val="es-ES_tradnl"/>
        </w:rPr>
      </w:pPr>
      <w:r w:rsidRPr="004B32F8">
        <w:rPr>
          <w:rFonts w:ascii="Tahoma" w:hAnsi="Tahoma" w:cs="Tahoma"/>
          <w:i/>
          <w:iCs/>
          <w:sz w:val="16"/>
          <w:szCs w:val="16"/>
          <w:lang w:val="es-ES_tradnl"/>
        </w:rPr>
        <w:t>Circunstancias de tiempo, lugar y modo.</w:t>
      </w:r>
    </w:p>
    <w:p w:rsidR="007D1AE6" w:rsidRPr="004B32F8" w:rsidRDefault="007D1AE6" w:rsidP="007D1AE6">
      <w:pPr>
        <w:pStyle w:val="Textonotapie"/>
        <w:numPr>
          <w:ilvl w:val="0"/>
          <w:numId w:val="8"/>
        </w:numPr>
        <w:tabs>
          <w:tab w:val="num" w:pos="284"/>
        </w:tabs>
        <w:ind w:left="284" w:firstLine="0"/>
        <w:jc w:val="both"/>
        <w:rPr>
          <w:rFonts w:ascii="Tahoma" w:hAnsi="Tahoma" w:cs="Tahoma"/>
          <w:i/>
          <w:iCs/>
          <w:sz w:val="16"/>
          <w:szCs w:val="16"/>
          <w:lang w:val="es-ES_tradnl"/>
        </w:rPr>
      </w:pPr>
      <w:r w:rsidRPr="004B32F8">
        <w:rPr>
          <w:rFonts w:ascii="Tahoma" w:hAnsi="Tahoma" w:cs="Tahoma"/>
          <w:i/>
          <w:iCs/>
          <w:sz w:val="16"/>
          <w:szCs w:val="16"/>
          <w:lang w:val="es-ES_tradnl"/>
        </w:rPr>
        <w:t>Condiciones del infractor.</w:t>
      </w:r>
    </w:p>
    <w:p w:rsidR="007D1AE6" w:rsidRPr="004B32F8" w:rsidRDefault="007D1AE6" w:rsidP="007D1AE6">
      <w:pPr>
        <w:pStyle w:val="Textonotapie"/>
        <w:numPr>
          <w:ilvl w:val="0"/>
          <w:numId w:val="8"/>
        </w:numPr>
        <w:tabs>
          <w:tab w:val="num" w:pos="284"/>
        </w:tabs>
        <w:ind w:left="284" w:firstLine="0"/>
        <w:jc w:val="both"/>
        <w:rPr>
          <w:rFonts w:ascii="Tahoma" w:hAnsi="Tahoma" w:cs="Tahoma"/>
        </w:rPr>
      </w:pPr>
      <w:r w:rsidRPr="004B32F8">
        <w:rPr>
          <w:rFonts w:ascii="Tahoma" w:hAnsi="Tahoma" w:cs="Tahoma"/>
          <w:i/>
          <w:iCs/>
          <w:sz w:val="16"/>
          <w:szCs w:val="16"/>
          <w:lang w:val="es-ES_tradnl"/>
        </w:rPr>
        <w:t xml:space="preserve">Conducta procesal del infractor. </w:t>
      </w:r>
    </w:p>
  </w:footnote>
  <w:footnote w:id="6">
    <w:p w:rsidR="007D1AE6" w:rsidRPr="00B33A16" w:rsidRDefault="007D1AE6" w:rsidP="007D1AE6">
      <w:pPr>
        <w:pStyle w:val="Encabezado"/>
        <w:tabs>
          <w:tab w:val="left" w:pos="0"/>
        </w:tabs>
        <w:jc w:val="both"/>
        <w:rPr>
          <w:rFonts w:ascii="Tahoma" w:hAnsi="Tahoma" w:cs="Tahoma"/>
          <w:b/>
          <w:sz w:val="16"/>
          <w:szCs w:val="16"/>
        </w:rPr>
      </w:pPr>
      <w:r w:rsidRPr="00B33A16">
        <w:rPr>
          <w:rStyle w:val="Refdenotaalpie"/>
          <w:rFonts w:ascii="Tahoma" w:hAnsi="Tahoma" w:cs="Tahoma"/>
          <w:sz w:val="16"/>
          <w:szCs w:val="16"/>
        </w:rPr>
        <w:footnoteRef/>
      </w:r>
      <w:r w:rsidRPr="00B33A16">
        <w:rPr>
          <w:rFonts w:ascii="Tahoma" w:hAnsi="Tahoma" w:cs="Tahoma"/>
          <w:sz w:val="16"/>
          <w:szCs w:val="16"/>
        </w:rPr>
        <w:t xml:space="preserve"> </w:t>
      </w:r>
      <w:r w:rsidRPr="00B33A16">
        <w:rPr>
          <w:rFonts w:ascii="Tahoma" w:hAnsi="Tahoma" w:cs="Tahoma"/>
          <w:b/>
          <w:sz w:val="16"/>
          <w:szCs w:val="16"/>
        </w:rPr>
        <w:t>Articulo 427.- Falsificación de documentos</w:t>
      </w:r>
    </w:p>
    <w:p w:rsidR="007D1AE6" w:rsidRPr="00CB4587" w:rsidRDefault="007D1AE6" w:rsidP="007D1AE6">
      <w:pPr>
        <w:pStyle w:val="Encabezado"/>
        <w:tabs>
          <w:tab w:val="left" w:pos="0"/>
        </w:tabs>
        <w:jc w:val="both"/>
      </w:pPr>
      <w:r w:rsidRPr="00B33A16">
        <w:rPr>
          <w:rFonts w:ascii="Tahoma" w:hAnsi="Tahoma" w:cs="Tahoma"/>
          <w:sz w:val="16"/>
          <w:szCs w:val="16"/>
        </w:rPr>
        <w:t>El que hace, en todo o en parte, un documento falso o altera uno verdadero que pueda dar origen a derecho u obligación o servir para probar un hecho, con el propósito de utilizar el documento, será reprimido, si de uso puede resultar algún perjuicio, con pena privativa de libertad no menor de dos ni mayor a diez años y con treinta a noventa días-multa si se trata de un documento público, registro público, título auténtico o cualquier otro transmisible por endoso o al portador o con pena privativa de libertad no menor de dos ni mayor a cuatro años, y con ciento ochenta a trescientos sesenticinco días multa, si se trata de un documento privado.</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418E" w:rsidRDefault="0024418E" w:rsidP="0024418E">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24418E" w:rsidRDefault="0024418E" w:rsidP="0024418E">
    <w:pPr>
      <w:pStyle w:val="Encabezado"/>
      <w:rPr>
        <w:noProof/>
      </w:rPr>
    </w:pPr>
  </w:p>
  <w:p w:rsidR="0024418E" w:rsidRDefault="0024418E" w:rsidP="0024418E">
    <w:pPr>
      <w:pStyle w:val="Encabezado"/>
      <w:rPr>
        <w:noProof/>
      </w:rPr>
    </w:pPr>
  </w:p>
  <w:p w:rsidR="0024418E" w:rsidRDefault="0024418E" w:rsidP="0024418E">
    <w:pPr>
      <w:pStyle w:val="Encabezado"/>
      <w:rPr>
        <w:noProof/>
      </w:rPr>
    </w:pPr>
  </w:p>
  <w:p w:rsidR="0024418E" w:rsidRDefault="0024418E" w:rsidP="0024418E">
    <w:pPr>
      <w:pStyle w:val="Encabezado"/>
      <w:jc w:val="center"/>
    </w:pPr>
    <w:r>
      <w:rPr>
        <w:rFonts w:ascii="Monotype Corsiva" w:hAnsi="Monotype Corsiva"/>
        <w:b/>
        <w:sz w:val="44"/>
        <w:szCs w:val="44"/>
      </w:rPr>
      <w:t xml:space="preserve">Resolución Nº   </w:t>
    </w:r>
    <w:r>
      <w:rPr>
        <w:rFonts w:ascii="Tahoma" w:hAnsi="Tahoma" w:cs="Tahoma"/>
        <w:b/>
        <w:sz w:val="44"/>
        <w:szCs w:val="44"/>
      </w:rPr>
      <w:t>868-2011-TC-S1</w:t>
    </w:r>
  </w:p>
  <w:p w:rsidR="0024418E" w:rsidRDefault="0024418E">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821D3"/>
    <w:multiLevelType w:val="hybridMultilevel"/>
    <w:tmpl w:val="D360A0A2"/>
    <w:lvl w:ilvl="0" w:tplc="18AAB99E">
      <w:start w:val="1"/>
      <w:numFmt w:val="decimal"/>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08E86A2A"/>
    <w:multiLevelType w:val="hybridMultilevel"/>
    <w:tmpl w:val="1AB4EDE4"/>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2">
    <w:nsid w:val="292E7221"/>
    <w:multiLevelType w:val="hybridMultilevel"/>
    <w:tmpl w:val="F78AF1A2"/>
    <w:lvl w:ilvl="0" w:tplc="57049ED8">
      <w:start w:val="1"/>
      <w:numFmt w:val="decimal"/>
      <w:lvlText w:val="%1."/>
      <w:lvlJc w:val="left"/>
      <w:pPr>
        <w:tabs>
          <w:tab w:val="num" w:pos="360"/>
        </w:tabs>
        <w:ind w:left="360" w:hanging="360"/>
      </w:pPr>
      <w:rPr>
        <w:rFonts w:ascii="Tahoma" w:hAnsi="Tahoma" w:cs="Tahoma" w:hint="default"/>
        <w:b/>
        <w:i w:val="0"/>
      </w:rPr>
    </w:lvl>
    <w:lvl w:ilvl="1" w:tplc="0C0A0019">
      <w:start w:val="1"/>
      <w:numFmt w:val="lowerLetter"/>
      <w:lvlText w:val="%2."/>
      <w:lvlJc w:val="left"/>
      <w:pPr>
        <w:tabs>
          <w:tab w:val="num" w:pos="720"/>
        </w:tabs>
        <w:ind w:left="720" w:hanging="360"/>
      </w:pPr>
    </w:lvl>
    <w:lvl w:ilvl="2" w:tplc="0C0A001B">
      <w:start w:val="1"/>
      <w:numFmt w:val="decimal"/>
      <w:lvlText w:val="%3."/>
      <w:lvlJc w:val="left"/>
      <w:pPr>
        <w:tabs>
          <w:tab w:val="num" w:pos="1800"/>
        </w:tabs>
        <w:ind w:left="1800" w:hanging="360"/>
      </w:pPr>
    </w:lvl>
    <w:lvl w:ilvl="3" w:tplc="0C0A000F">
      <w:start w:val="1"/>
      <w:numFmt w:val="decimal"/>
      <w:lvlText w:val="%4."/>
      <w:lvlJc w:val="left"/>
      <w:pPr>
        <w:tabs>
          <w:tab w:val="num" w:pos="2520"/>
        </w:tabs>
        <w:ind w:left="2520" w:hanging="360"/>
      </w:pPr>
    </w:lvl>
    <w:lvl w:ilvl="4" w:tplc="0C0A0019">
      <w:start w:val="1"/>
      <w:numFmt w:val="decimal"/>
      <w:lvlText w:val="%5."/>
      <w:lvlJc w:val="left"/>
      <w:pPr>
        <w:tabs>
          <w:tab w:val="num" w:pos="3240"/>
        </w:tabs>
        <w:ind w:left="3240" w:hanging="360"/>
      </w:pPr>
    </w:lvl>
    <w:lvl w:ilvl="5" w:tplc="0C0A001B">
      <w:start w:val="1"/>
      <w:numFmt w:val="decimal"/>
      <w:lvlText w:val="%6."/>
      <w:lvlJc w:val="left"/>
      <w:pPr>
        <w:tabs>
          <w:tab w:val="num" w:pos="3960"/>
        </w:tabs>
        <w:ind w:left="3960" w:hanging="360"/>
      </w:pPr>
    </w:lvl>
    <w:lvl w:ilvl="6" w:tplc="0C0A000F">
      <w:start w:val="1"/>
      <w:numFmt w:val="decimal"/>
      <w:lvlText w:val="%7."/>
      <w:lvlJc w:val="left"/>
      <w:pPr>
        <w:tabs>
          <w:tab w:val="num" w:pos="4680"/>
        </w:tabs>
        <w:ind w:left="4680" w:hanging="360"/>
      </w:pPr>
    </w:lvl>
    <w:lvl w:ilvl="7" w:tplc="0C0A0019">
      <w:start w:val="1"/>
      <w:numFmt w:val="decimal"/>
      <w:lvlText w:val="%8."/>
      <w:lvlJc w:val="left"/>
      <w:pPr>
        <w:tabs>
          <w:tab w:val="num" w:pos="5400"/>
        </w:tabs>
        <w:ind w:left="5400" w:hanging="360"/>
      </w:pPr>
    </w:lvl>
    <w:lvl w:ilvl="8" w:tplc="0C0A001B">
      <w:start w:val="1"/>
      <w:numFmt w:val="decimal"/>
      <w:lvlText w:val="%9."/>
      <w:lvlJc w:val="left"/>
      <w:pPr>
        <w:tabs>
          <w:tab w:val="num" w:pos="6120"/>
        </w:tabs>
        <w:ind w:left="6120" w:hanging="360"/>
      </w:pPr>
    </w:lvl>
  </w:abstractNum>
  <w:abstractNum w:abstractNumId="3">
    <w:nsid w:val="2A604CF2"/>
    <w:multiLevelType w:val="hybridMultilevel"/>
    <w:tmpl w:val="505C682E"/>
    <w:lvl w:ilvl="0" w:tplc="36582308">
      <w:start w:val="1"/>
      <w:numFmt w:val="decimal"/>
      <w:lvlText w:val="%1)"/>
      <w:lvlJc w:val="left"/>
      <w:pPr>
        <w:tabs>
          <w:tab w:val="num" w:pos="360"/>
        </w:tabs>
        <w:ind w:left="360" w:hanging="360"/>
      </w:pPr>
      <w:rPr>
        <w:rFonts w:hint="default"/>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4">
    <w:nsid w:val="32466705"/>
    <w:multiLevelType w:val="multilevel"/>
    <w:tmpl w:val="05D03E78"/>
    <w:lvl w:ilvl="0">
      <w:start w:val="1"/>
      <w:numFmt w:val="decimal"/>
      <w:lvlText w:val="%1."/>
      <w:lvlJc w:val="left"/>
      <w:pPr>
        <w:tabs>
          <w:tab w:val="num" w:pos="720"/>
        </w:tabs>
        <w:ind w:left="720" w:hanging="360"/>
      </w:pPr>
      <w:rPr>
        <w:b/>
        <w:sz w:val="20"/>
        <w:szCs w:val="2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594036C"/>
    <w:multiLevelType w:val="multilevel"/>
    <w:tmpl w:val="7878F024"/>
    <w:lvl w:ilvl="0">
      <w:start w:val="1"/>
      <w:numFmt w:val="decimal"/>
      <w:lvlText w:val="%1."/>
      <w:lvlJc w:val="left"/>
      <w:pPr>
        <w:ind w:left="360" w:hanging="360"/>
      </w:pPr>
      <w:rPr>
        <w:b/>
        <w:sz w:val="22"/>
        <w:szCs w:val="22"/>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4DC96DE1"/>
    <w:multiLevelType w:val="hybridMultilevel"/>
    <w:tmpl w:val="9FB68D96"/>
    <w:lvl w:ilvl="0" w:tplc="0C0A0013">
      <w:start w:val="1"/>
      <w:numFmt w:val="upp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5B3E1F50"/>
    <w:multiLevelType w:val="hybridMultilevel"/>
    <w:tmpl w:val="D00A945A"/>
    <w:lvl w:ilvl="0" w:tplc="8EA03CE0">
      <w:start w:val="1"/>
      <w:numFmt w:val="decimal"/>
      <w:lvlText w:val="%1."/>
      <w:lvlJc w:val="right"/>
      <w:pPr>
        <w:ind w:left="720" w:hanging="360"/>
      </w:pPr>
      <w:rPr>
        <w:rFonts w:ascii="Tahoma" w:hAnsi="Tahoma" w:cs="Times New Roman" w:hint="default"/>
        <w:b/>
        <w:i w:val="0"/>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8">
    <w:nsid w:val="72352AB3"/>
    <w:multiLevelType w:val="hybridMultilevel"/>
    <w:tmpl w:val="3F1808D4"/>
    <w:lvl w:ilvl="0" w:tplc="FF70F224">
      <w:start w:val="1"/>
      <w:numFmt w:val="decimal"/>
      <w:lvlText w:val="%1."/>
      <w:lvlJc w:val="left"/>
      <w:pPr>
        <w:tabs>
          <w:tab w:val="num" w:pos="360"/>
        </w:tabs>
        <w:ind w:left="360" w:hanging="360"/>
      </w:pPr>
      <w:rPr>
        <w:rFonts w:ascii="Tahoma" w:hAnsi="Tahoma" w:cs="Tahoma" w:hint="default"/>
        <w:b/>
        <w:sz w:val="20"/>
        <w:szCs w:val="20"/>
      </w:rPr>
    </w:lvl>
    <w:lvl w:ilvl="1" w:tplc="6092304C">
      <w:start w:val="1"/>
      <w:numFmt w:val="lowerRoman"/>
      <w:lvlText w:val="(%2)"/>
      <w:lvlJc w:val="left"/>
      <w:pPr>
        <w:tabs>
          <w:tab w:val="num" w:pos="1260"/>
        </w:tabs>
        <w:ind w:left="1260" w:hanging="720"/>
      </w:pPr>
      <w:rPr>
        <w:rFonts w:ascii="Tahoma" w:hAnsi="Tahoma" w:cs="Tahoma" w:hint="default"/>
        <w:b/>
        <w:sz w:val="20"/>
        <w:szCs w:val="20"/>
      </w:rPr>
    </w:lvl>
    <w:lvl w:ilvl="2" w:tplc="823A8032">
      <w:start w:val="20"/>
      <w:numFmt w:val="bullet"/>
      <w:lvlText w:val="-"/>
      <w:lvlJc w:val="left"/>
      <w:pPr>
        <w:tabs>
          <w:tab w:val="num" w:pos="1620"/>
        </w:tabs>
        <w:ind w:left="1620" w:hanging="180"/>
      </w:pPr>
      <w:rPr>
        <w:rFonts w:ascii="Bookman Old Style" w:eastAsia="Times New Roman" w:hAnsi="Bookman Old Style" w:cs="Times New Roman" w:hint="default"/>
        <w:sz w:val="23"/>
      </w:rPr>
    </w:lvl>
    <w:lvl w:ilvl="3" w:tplc="517683DE">
      <w:start w:val="1"/>
      <w:numFmt w:val="decimal"/>
      <w:lvlText w:val="%4."/>
      <w:lvlJc w:val="left"/>
      <w:pPr>
        <w:tabs>
          <w:tab w:val="num" w:pos="2340"/>
        </w:tabs>
        <w:ind w:left="2340" w:hanging="360"/>
      </w:pPr>
      <w:rPr>
        <w:b/>
      </w:rPr>
    </w:lvl>
    <w:lvl w:ilvl="4" w:tplc="823A8032">
      <w:start w:val="20"/>
      <w:numFmt w:val="bullet"/>
      <w:lvlText w:val="-"/>
      <w:lvlJc w:val="left"/>
      <w:pPr>
        <w:ind w:left="3060" w:hanging="360"/>
      </w:pPr>
      <w:rPr>
        <w:rFonts w:ascii="Bookman Old Style" w:eastAsia="Times New Roman" w:hAnsi="Bookman Old Style" w:cs="Times New Roman" w:hint="default"/>
        <w:sz w:val="23"/>
      </w:rPr>
    </w:lvl>
    <w:lvl w:ilvl="5" w:tplc="0C0A001B">
      <w:start w:val="1"/>
      <w:numFmt w:val="lowerRoman"/>
      <w:lvlText w:val="%6."/>
      <w:lvlJc w:val="right"/>
      <w:pPr>
        <w:tabs>
          <w:tab w:val="num" w:pos="3780"/>
        </w:tabs>
        <w:ind w:left="3780" w:hanging="180"/>
      </w:pPr>
    </w:lvl>
    <w:lvl w:ilvl="6" w:tplc="0C0A000F" w:tentative="1">
      <w:start w:val="1"/>
      <w:numFmt w:val="decimal"/>
      <w:lvlText w:val="%7."/>
      <w:lvlJc w:val="left"/>
      <w:pPr>
        <w:tabs>
          <w:tab w:val="num" w:pos="4500"/>
        </w:tabs>
        <w:ind w:left="4500" w:hanging="360"/>
      </w:pPr>
    </w:lvl>
    <w:lvl w:ilvl="7" w:tplc="0C0A0019" w:tentative="1">
      <w:start w:val="1"/>
      <w:numFmt w:val="lowerLetter"/>
      <w:lvlText w:val="%8."/>
      <w:lvlJc w:val="left"/>
      <w:pPr>
        <w:tabs>
          <w:tab w:val="num" w:pos="5220"/>
        </w:tabs>
        <w:ind w:left="5220" w:hanging="360"/>
      </w:pPr>
    </w:lvl>
    <w:lvl w:ilvl="8" w:tplc="0C0A001B" w:tentative="1">
      <w:start w:val="1"/>
      <w:numFmt w:val="lowerRoman"/>
      <w:lvlText w:val="%9."/>
      <w:lvlJc w:val="right"/>
      <w:pPr>
        <w:tabs>
          <w:tab w:val="num" w:pos="5940"/>
        </w:tabs>
        <w:ind w:left="5940" w:hanging="180"/>
      </w:pPr>
    </w:lvl>
  </w:abstractNum>
  <w:num w:numId="1">
    <w:abstractNumId w:val="6"/>
  </w:num>
  <w:num w:numId="2">
    <w:abstractNumId w:val="8"/>
  </w:num>
  <w:num w:numId="3">
    <w:abstractNumId w:val="2"/>
  </w:num>
  <w:num w:numId="4">
    <w:abstractNumId w:val="4"/>
  </w:num>
  <w:num w:numId="5">
    <w:abstractNumId w:val="5"/>
  </w:num>
  <w:num w:numId="6">
    <w:abstractNumId w:val="1"/>
  </w:num>
  <w:num w:numId="7">
    <w:abstractNumId w:val="7"/>
  </w:num>
  <w:num w:numId="8">
    <w:abstractNumId w:val="3"/>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4098"/>
  </w:hdrShapeDefaults>
  <w:footnotePr>
    <w:footnote w:id="0"/>
    <w:footnote w:id="1"/>
  </w:footnotePr>
  <w:endnotePr>
    <w:endnote w:id="0"/>
    <w:endnote w:id="1"/>
  </w:endnotePr>
  <w:compat/>
  <w:rsids>
    <w:rsidRoot w:val="007D1AE6"/>
    <w:rsid w:val="00171769"/>
    <w:rsid w:val="0024418E"/>
    <w:rsid w:val="004E6379"/>
    <w:rsid w:val="00584A7C"/>
    <w:rsid w:val="005F0E2E"/>
    <w:rsid w:val="006A6DB8"/>
    <w:rsid w:val="007D1AE6"/>
    <w:rsid w:val="007D7931"/>
    <w:rsid w:val="009042C5"/>
    <w:rsid w:val="009B137F"/>
    <w:rsid w:val="00AE629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1AE6"/>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7D1AE6"/>
    <w:pPr>
      <w:spacing w:after="120"/>
    </w:pPr>
    <w:rPr>
      <w:sz w:val="16"/>
      <w:szCs w:val="16"/>
      <w:lang w:val="es-PE"/>
    </w:rPr>
  </w:style>
  <w:style w:type="character" w:customStyle="1" w:styleId="Textoindependiente3Car">
    <w:name w:val="Texto independiente 3 Car"/>
    <w:basedOn w:val="Fuentedeprrafopredeter"/>
    <w:link w:val="Textoindependiente3"/>
    <w:rsid w:val="007D1AE6"/>
    <w:rPr>
      <w:rFonts w:ascii="Times New Roman" w:eastAsia="Times New Roman" w:hAnsi="Times New Roman" w:cs="Times New Roman"/>
      <w:sz w:val="16"/>
      <w:szCs w:val="16"/>
      <w:lang w:val="es-PE" w:eastAsia="es-ES"/>
    </w:rPr>
  </w:style>
  <w:style w:type="paragraph" w:customStyle="1" w:styleId="Textoindependiente21">
    <w:name w:val="Texto independiente 21"/>
    <w:basedOn w:val="Normal"/>
    <w:rsid w:val="007D1AE6"/>
    <w:pPr>
      <w:jc w:val="both"/>
    </w:pPr>
    <w:rPr>
      <w:rFonts w:ascii="Tahoma" w:hAnsi="Tahoma"/>
      <w:sz w:val="22"/>
      <w:szCs w:val="20"/>
    </w:rPr>
  </w:style>
  <w:style w:type="paragraph" w:styleId="Prrafodelista">
    <w:name w:val="List Paragraph"/>
    <w:basedOn w:val="Normal"/>
    <w:uiPriority w:val="99"/>
    <w:qFormat/>
    <w:rsid w:val="007D1AE6"/>
    <w:pPr>
      <w:widowControl w:val="0"/>
      <w:suppressAutoHyphens/>
      <w:ind w:left="708"/>
    </w:pPr>
    <w:rPr>
      <w:szCs w:val="20"/>
      <w:lang w:val="es-ES_tradnl"/>
    </w:rPr>
  </w:style>
  <w:style w:type="paragraph" w:styleId="Textonotapie">
    <w:name w:val="footnote text"/>
    <w:aliases w:val="Car,Car Car Car,Car4, Car,Car Car1,Texto nota pie1,Texto independiente1, Car4,Body Text,Texto independiente11, Car1 Car,Car1 Car, Car2 Car Car Car Car Car, Car2 Car Car, Car2 Car Car Car Car Car Car, Car2 Car1 Car, Car Car Car, Car2 Car"/>
    <w:basedOn w:val="Normal"/>
    <w:link w:val="TextonotapieCar"/>
    <w:uiPriority w:val="99"/>
    <w:rsid w:val="007D1AE6"/>
    <w:rPr>
      <w:sz w:val="20"/>
      <w:szCs w:val="20"/>
    </w:rPr>
  </w:style>
  <w:style w:type="character" w:customStyle="1" w:styleId="TextonotapieCar">
    <w:name w:val="Texto nota pie Car"/>
    <w:aliases w:val="Car Car,Car Car Car Car,Car4 Car, Car Car,Car Car1 Car,Texto nota pie1 Car,Texto independiente1 Car, Car4 Car,Body Text Car,Texto independiente11 Car, Car1 Car Car,Car1 Car Car, Car2 Car Car Car Car Car Car1, Car2 Car Car Car"/>
    <w:basedOn w:val="Fuentedeprrafopredeter"/>
    <w:link w:val="Textonotapie"/>
    <w:uiPriority w:val="99"/>
    <w:rsid w:val="007D1AE6"/>
    <w:rPr>
      <w:rFonts w:ascii="Times New Roman" w:eastAsia="Times New Roman" w:hAnsi="Times New Roman" w:cs="Times New Roman"/>
      <w:sz w:val="20"/>
      <w:szCs w:val="20"/>
      <w:lang w:eastAsia="es-ES"/>
    </w:rPr>
  </w:style>
  <w:style w:type="character" w:styleId="Refdenotaalpie">
    <w:name w:val="footnote reference"/>
    <w:basedOn w:val="Fuentedeprrafopredeter"/>
    <w:uiPriority w:val="99"/>
    <w:rsid w:val="007D1AE6"/>
    <w:rPr>
      <w:rFonts w:cs="Times New Roman"/>
      <w:vertAlign w:val="superscript"/>
    </w:rPr>
  </w:style>
  <w:style w:type="paragraph" w:styleId="NormalWeb">
    <w:name w:val="Normal (Web)"/>
    <w:basedOn w:val="Normal"/>
    <w:rsid w:val="007D1AE6"/>
    <w:pPr>
      <w:spacing w:before="100" w:beforeAutospacing="1" w:after="100" w:afterAutospacing="1"/>
    </w:pPr>
  </w:style>
  <w:style w:type="paragraph" w:styleId="Piedepgina">
    <w:name w:val="footer"/>
    <w:basedOn w:val="Normal"/>
    <w:link w:val="PiedepginaCar"/>
    <w:uiPriority w:val="99"/>
    <w:unhideWhenUsed/>
    <w:rsid w:val="007D1AE6"/>
    <w:pPr>
      <w:tabs>
        <w:tab w:val="center" w:pos="4252"/>
        <w:tab w:val="right" w:pos="8504"/>
      </w:tabs>
    </w:pPr>
  </w:style>
  <w:style w:type="character" w:customStyle="1" w:styleId="PiedepginaCar">
    <w:name w:val="Pie de página Car"/>
    <w:basedOn w:val="Fuentedeprrafopredeter"/>
    <w:link w:val="Piedepgina"/>
    <w:uiPriority w:val="99"/>
    <w:rsid w:val="007D1AE6"/>
    <w:rPr>
      <w:rFonts w:ascii="Times New Roman" w:eastAsia="Times New Roman" w:hAnsi="Times New Roman" w:cs="Times New Roman"/>
      <w:sz w:val="24"/>
      <w:szCs w:val="24"/>
      <w:lang w:eastAsia="es-ES"/>
    </w:rPr>
  </w:style>
  <w:style w:type="paragraph" w:styleId="Sangradetextonormal">
    <w:name w:val="Body Text Indent"/>
    <w:basedOn w:val="Normal"/>
    <w:link w:val="SangradetextonormalCar"/>
    <w:uiPriority w:val="99"/>
    <w:rsid w:val="007D1AE6"/>
    <w:pPr>
      <w:spacing w:after="120"/>
      <w:ind w:left="283"/>
    </w:pPr>
  </w:style>
  <w:style w:type="character" w:customStyle="1" w:styleId="SangradetextonormalCar">
    <w:name w:val="Sangría de texto normal Car"/>
    <w:basedOn w:val="Fuentedeprrafopredeter"/>
    <w:link w:val="Sangradetextonormal"/>
    <w:uiPriority w:val="99"/>
    <w:rsid w:val="007D1AE6"/>
    <w:rPr>
      <w:rFonts w:ascii="Times New Roman" w:eastAsia="Times New Roman" w:hAnsi="Times New Roman" w:cs="Times New Roman"/>
      <w:sz w:val="24"/>
      <w:szCs w:val="24"/>
      <w:lang w:eastAsia="es-ES"/>
    </w:rPr>
  </w:style>
  <w:style w:type="paragraph" w:styleId="Encabezado">
    <w:name w:val="header"/>
    <w:aliases w:val="maria,h"/>
    <w:basedOn w:val="Normal"/>
    <w:link w:val="EncabezadoCar"/>
    <w:uiPriority w:val="99"/>
    <w:unhideWhenUsed/>
    <w:rsid w:val="007D1AE6"/>
    <w:pPr>
      <w:tabs>
        <w:tab w:val="center" w:pos="4252"/>
        <w:tab w:val="right" w:pos="8504"/>
      </w:tabs>
    </w:pPr>
  </w:style>
  <w:style w:type="character" w:customStyle="1" w:styleId="EncabezadoCar">
    <w:name w:val="Encabezado Car"/>
    <w:aliases w:val="maria Car,h Car"/>
    <w:basedOn w:val="Fuentedeprrafopredeter"/>
    <w:link w:val="Encabezado"/>
    <w:uiPriority w:val="99"/>
    <w:rsid w:val="007D1AE6"/>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2141996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11</Pages>
  <Words>4308</Words>
  <Characters>23697</Characters>
  <Application>Microsoft Office Word</Application>
  <DocSecurity>0</DocSecurity>
  <Lines>197</Lines>
  <Paragraphs>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27950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jtorrico</dc:creator>
  <cp:keywords/>
  <dc:description/>
  <cp:lastModifiedBy>bcaceres</cp:lastModifiedBy>
  <cp:revision>6</cp:revision>
  <cp:lastPrinted>2011-05-18T20:49:00Z</cp:lastPrinted>
  <dcterms:created xsi:type="dcterms:W3CDTF">2011-05-18T20:42:00Z</dcterms:created>
  <dcterms:modified xsi:type="dcterms:W3CDTF">2011-06-17T15:48:00Z</dcterms:modified>
</cp:coreProperties>
</file>